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785" w:rsidRDefault="00D97DCC">
      <w:pPr>
        <w:widowControl/>
        <w:suppressAutoHyphens w:val="0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C75785" w:rsidRDefault="00D97DCC">
      <w:pPr>
        <w:widowControl/>
        <w:suppressAutoHyphens w:val="0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высшего образования</w:t>
      </w:r>
    </w:p>
    <w:p w:rsidR="00C75785" w:rsidRDefault="00D97DCC">
      <w:pPr>
        <w:widowControl/>
        <w:suppressAutoHyphens w:val="0"/>
        <w:ind w:firstLine="397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C75785" w:rsidRDefault="00D97DCC">
      <w:pPr>
        <w:widowControl/>
        <w:suppressAutoHyphens w:val="0"/>
        <w:ind w:firstLine="397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РОССИЙСКОЙ ФЕДЕРАЦИИ»</w:t>
      </w:r>
    </w:p>
    <w:p w:rsidR="00C75785" w:rsidRDefault="00D97DCC">
      <w:pPr>
        <w:widowControl/>
        <w:suppressAutoHyphens w:val="0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color w:val="000000"/>
          <w:sz w:val="28"/>
          <w:szCs w:val="24"/>
          <w:lang w:eastAsia="ar-SA"/>
        </w:rPr>
        <w:t>(Финансовый университет)</w:t>
      </w:r>
    </w:p>
    <w:p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color w:val="000000"/>
          <w:sz w:val="28"/>
          <w:szCs w:val="28"/>
          <w:lang w:eastAsia="ar-SA"/>
        </w:rPr>
      </w:pPr>
    </w:p>
    <w:p w:rsidR="00C75785" w:rsidRDefault="00D97DCC">
      <w:pPr>
        <w:widowControl/>
        <w:suppressAutoHyphens w:val="0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C75785" w:rsidRDefault="00D97DCC">
      <w:pPr>
        <w:widowControl/>
        <w:suppressAutoHyphens w:val="0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 xml:space="preserve">Факультета «Высшая школа </w:t>
      </w:r>
      <w:r>
        <w:rPr>
          <w:rFonts w:eastAsia="SimSun"/>
          <w:b/>
          <w:bCs/>
          <w:color w:val="000000"/>
          <w:sz w:val="28"/>
          <w:szCs w:val="28"/>
          <w:lang w:eastAsia="ar-SA"/>
        </w:rPr>
        <w:t>управления»</w:t>
      </w:r>
    </w:p>
    <w:p w:rsidR="00C75785" w:rsidRDefault="00C75785">
      <w:pPr>
        <w:keepNext/>
        <w:widowControl/>
        <w:tabs>
          <w:tab w:val="left" w:pos="0"/>
        </w:tabs>
        <w:suppressAutoHyphens w:val="0"/>
        <w:jc w:val="center"/>
        <w:outlineLvl w:val="3"/>
        <w:rPr>
          <w:caps/>
          <w:color w:val="000000"/>
          <w:sz w:val="28"/>
          <w:szCs w:val="28"/>
          <w:lang w:eastAsia="ar-SA"/>
        </w:rPr>
      </w:pPr>
    </w:p>
    <w:tbl>
      <w:tblPr>
        <w:tblStyle w:val="afe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133"/>
        <w:gridCol w:w="4788"/>
      </w:tblGrid>
      <w:tr w:rsidR="00C75785"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C75785" w:rsidRDefault="00C75785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C75785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C75785" w:rsidRDefault="00D97DCC" w:rsidP="001D4E2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1D4E25">
              <w:rPr>
                <w:rFonts w:eastAsia="SimSun"/>
                <w:sz w:val="28"/>
                <w:szCs w:val="28"/>
                <w:lang w:eastAsia="ar-SA"/>
              </w:rPr>
              <w:t xml:space="preserve">07» марта </w:t>
            </w:r>
            <w:r>
              <w:rPr>
                <w:rFonts w:eastAsia="SimSun"/>
                <w:sz w:val="28"/>
                <w:szCs w:val="28"/>
                <w:lang w:eastAsia="ar-SA"/>
              </w:rPr>
              <w:t>2023 г.</w:t>
            </w:r>
          </w:p>
        </w:tc>
      </w:tr>
    </w:tbl>
    <w:p w:rsidR="00C75785" w:rsidRDefault="00C75785">
      <w:pPr>
        <w:widowControl/>
        <w:suppressAutoHyphens w:val="0"/>
        <w:ind w:firstLine="397"/>
        <w:rPr>
          <w:rFonts w:eastAsia="SimSun"/>
          <w:color w:val="000000"/>
          <w:sz w:val="28"/>
          <w:szCs w:val="28"/>
          <w:lang w:eastAsia="ar-SA"/>
        </w:rPr>
      </w:pPr>
    </w:p>
    <w:p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D97DCC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Панина О.В., Шедько Ю.Н., Зуденкова С.А.</w:t>
      </w:r>
    </w:p>
    <w:p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D97DCC">
      <w:pPr>
        <w:widowControl/>
        <w:suppressAutoHyphens w:val="0"/>
        <w:ind w:firstLine="39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ПРАКТИКУМ «ГОСУДАРСТВЕННАЯ ПОДДЕРЖКА БАЗОВЫХ И ВЫСОКОТЕХНОЛОГИЧЕСКИХ ОТРАСЛЕЙ </w:t>
      </w:r>
      <w:r>
        <w:rPr>
          <w:b/>
          <w:color w:val="000000"/>
          <w:sz w:val="28"/>
          <w:szCs w:val="28"/>
        </w:rPr>
        <w:t>ПРОМЫШЛЕННОСТИ»</w:t>
      </w:r>
    </w:p>
    <w:p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D97DCC">
      <w:pPr>
        <w:widowControl/>
        <w:suppressAutoHyphens w:val="0"/>
        <w:spacing w:line="360" w:lineRule="auto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>
        <w:rPr>
          <w:rFonts w:eastAsia="SimSun"/>
          <w:b/>
          <w:color w:val="000000"/>
          <w:sz w:val="28"/>
          <w:szCs w:val="28"/>
          <w:lang w:eastAsia="ar-SA"/>
        </w:rPr>
        <w:t>дисциплины</w:t>
      </w:r>
    </w:p>
    <w:p w:rsidR="00C75785" w:rsidRDefault="00D97DCC">
      <w:pPr>
        <w:widowControl/>
        <w:suppressAutoHyphens w:val="0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C75785" w:rsidRDefault="00D97DCC">
      <w:pPr>
        <w:widowControl/>
        <w:suppressAutoHyphens w:val="0"/>
        <w:jc w:val="center"/>
        <w:rPr>
          <w:rFonts w:eastAsia="SimSun"/>
          <w:color w:val="000000"/>
          <w:sz w:val="24"/>
          <w:szCs w:val="24"/>
          <w:lang w:eastAsia="ar-SA"/>
        </w:rPr>
      </w:pPr>
      <w:bookmarkStart w:id="0" w:name="_Hlk83891372"/>
      <w:r>
        <w:rPr>
          <w:bCs/>
          <w:color w:val="000000"/>
          <w:sz w:val="28"/>
          <w:szCs w:val="28"/>
        </w:rPr>
        <w:t xml:space="preserve">38.03.04 </w:t>
      </w:r>
      <w:bookmarkEnd w:id="0"/>
      <w:r>
        <w:rPr>
          <w:rFonts w:eastAsia="SimSu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C75785" w:rsidRDefault="00D97DCC">
      <w:pPr>
        <w:widowControl/>
        <w:suppressAutoHyphens w:val="0"/>
        <w:ind w:right="-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ОП</w:t>
      </w:r>
      <w:r>
        <w:rPr>
          <w:rFonts w:eastAsia="SimSun"/>
          <w:i/>
          <w:color w:val="000000"/>
          <w:sz w:val="28"/>
          <w:szCs w:val="28"/>
          <w:lang w:eastAsia="ar-SA"/>
        </w:rPr>
        <w:t xml:space="preserve"> </w:t>
      </w:r>
      <w:r>
        <w:rPr>
          <w:rFonts w:eastAsia="SimSu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C75785" w:rsidRDefault="00C75785">
      <w:pPr>
        <w:widowControl/>
        <w:suppressAutoHyphens w:val="0"/>
        <w:ind w:right="-7"/>
        <w:jc w:val="center"/>
        <w:rPr>
          <w:rFonts w:eastAsia="SimSun"/>
          <w:color w:val="000000"/>
          <w:sz w:val="28"/>
          <w:szCs w:val="28"/>
          <w:lang w:eastAsia="ar-SA"/>
        </w:rPr>
      </w:pPr>
      <w:bookmarkStart w:id="1" w:name="_GoBack"/>
      <w:bookmarkEnd w:id="1"/>
    </w:p>
    <w:p w:rsidR="00C75785" w:rsidRDefault="00C75785">
      <w:pPr>
        <w:widowControl/>
        <w:suppressAutoHyphens w:val="0"/>
        <w:ind w:right="-7"/>
        <w:jc w:val="center"/>
        <w:rPr>
          <w:rFonts w:eastAsia="SimSun"/>
          <w:color w:val="000000"/>
          <w:sz w:val="28"/>
          <w:szCs w:val="28"/>
          <w:lang w:eastAsia="ar-SA"/>
        </w:rPr>
      </w:pPr>
    </w:p>
    <w:p w:rsidR="00C75785" w:rsidRDefault="00C75785">
      <w:pPr>
        <w:widowControl/>
        <w:suppressAutoHyphens w:val="0"/>
        <w:ind w:right="-7"/>
        <w:jc w:val="center"/>
        <w:rPr>
          <w:rFonts w:eastAsia="SimSun"/>
          <w:i/>
          <w:color w:val="000000"/>
          <w:sz w:val="28"/>
          <w:szCs w:val="28"/>
          <w:lang w:eastAsia="ar-SA"/>
        </w:rPr>
      </w:pPr>
    </w:p>
    <w:p w:rsidR="00C75785" w:rsidRDefault="00D97DCC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 xml:space="preserve">Рекомендовано Ученым советом Факультета «Высшая </w:t>
      </w:r>
      <w:r>
        <w:rPr>
          <w:rFonts w:eastAsia="SimSun"/>
          <w:i/>
          <w:sz w:val="24"/>
          <w:szCs w:val="24"/>
          <w:lang w:eastAsia="ar-SA"/>
        </w:rPr>
        <w:t>школа управления»</w:t>
      </w:r>
    </w:p>
    <w:p w:rsidR="00C75785" w:rsidRDefault="00D97DCC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C75785" w:rsidRDefault="00C75785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C75785" w:rsidRDefault="00D97DCC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C75785" w:rsidRDefault="00D97DCC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C75785" w:rsidRDefault="00D97DCC">
      <w:pPr>
        <w:widowControl/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C75785" w:rsidRDefault="00C75785">
      <w:pPr>
        <w:widowControl/>
        <w:suppressAutoHyphens w:val="0"/>
        <w:rPr>
          <w:rFonts w:eastAsia="SimSun"/>
          <w:color w:val="000000"/>
          <w:sz w:val="28"/>
          <w:szCs w:val="28"/>
          <w:u w:val="single"/>
          <w:lang w:eastAsia="ar-SA"/>
        </w:rPr>
      </w:pPr>
    </w:p>
    <w:p w:rsidR="00C75785" w:rsidRDefault="00C75785">
      <w:pPr>
        <w:widowControl/>
        <w:suppressAutoHyphens w:val="0"/>
        <w:rPr>
          <w:rFonts w:eastAsia="SimSun"/>
          <w:color w:val="000000"/>
          <w:sz w:val="28"/>
          <w:szCs w:val="28"/>
          <w:u w:val="single"/>
          <w:lang w:eastAsia="ar-SA"/>
        </w:rPr>
      </w:pPr>
    </w:p>
    <w:p w:rsidR="00C75785" w:rsidRDefault="00C75785">
      <w:pPr>
        <w:widowControl/>
        <w:suppressAutoHyphens w:val="0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C75785">
      <w:pPr>
        <w:widowControl/>
        <w:suppressAutoHyphens w:val="0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C75785">
      <w:pPr>
        <w:widowControl/>
        <w:suppressAutoHyphens w:val="0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C75785" w:rsidRDefault="00D97DCC">
      <w:pPr>
        <w:widowControl/>
        <w:suppressAutoHyphens w:val="0"/>
        <w:jc w:val="center"/>
        <w:rPr>
          <w:rFonts w:eastAsia="SimSun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Москва –2023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736371427"/>
        <w:docPartObj>
          <w:docPartGallery w:val="Table of Contents"/>
          <w:docPartUnique/>
        </w:docPartObj>
      </w:sdtPr>
      <w:sdtEndPr/>
      <w:sdtContent>
        <w:p w:rsidR="00C75785" w:rsidRDefault="00D97DCC">
          <w:pPr>
            <w:pStyle w:val="afb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21247244">
            <w:r>
              <w:rPr>
                <w:webHidden/>
                <w:sz w:val="24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5">
            <w:r>
              <w:rPr>
                <w:webHidden/>
                <w:sz w:val="24"/>
                <w:szCs w:val="24"/>
              </w:rPr>
              <w:t xml:space="preserve">2. Перечень планируемых результатов освоения образовательной </w:t>
            </w:r>
            <w:r>
              <w:rPr>
                <w:webHidden/>
                <w:sz w:val="24"/>
                <w:szCs w:val="24"/>
              </w:rPr>
              <w:t>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6">
            <w:r>
              <w:rPr>
                <w:webHidden/>
                <w:sz w:val="24"/>
                <w:szCs w:val="24"/>
              </w:rPr>
              <w:t>3. Мест</w:t>
            </w:r>
            <w:r>
              <w:rPr>
                <w:webHidden/>
                <w:sz w:val="24"/>
                <w:szCs w:val="24"/>
              </w:rPr>
              <w:t>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7">
            <w:r>
              <w:rPr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</w:t>
            </w:r>
            <w:r>
              <w:rPr>
                <w:webHidden/>
                <w:sz w:val="24"/>
                <w:szCs w:val="24"/>
              </w:rPr>
              <w:t>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8">
            <w:r>
              <w:rPr>
                <w:webHidden/>
                <w:sz w:val="24"/>
                <w:szCs w:val="24"/>
              </w:rPr>
              <w:t>5. Содержание дисциплины, структурированное</w:t>
            </w:r>
            <w:r>
              <w:rPr>
                <w:webHidden/>
                <w:sz w:val="24"/>
                <w:szCs w:val="24"/>
              </w:rPr>
              <w:t xml:space="preserve"> по темам (разделам) дисциплины с указанием их объемов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9">
            <w:r>
              <w:rPr>
                <w:webHidden/>
                <w:sz w:val="24"/>
                <w:szCs w:val="24"/>
              </w:rPr>
              <w:t>5.1. Содержание дисципл</w:t>
            </w:r>
            <w:r>
              <w:rPr>
                <w:webHidden/>
                <w:sz w:val="24"/>
                <w:szCs w:val="24"/>
              </w:rPr>
              <w:t>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0">
            <w:r>
              <w:rPr>
                <w:webHidden/>
                <w:sz w:val="24"/>
                <w:szCs w:val="24"/>
              </w:rPr>
              <w:t>5.2. Учебно – 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_Toc121247250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1">
            <w:r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_Toc121247251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2">
            <w:r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_Toc121247252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3">
            <w:r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4">
            <w:r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5">
            <w:r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6">
            <w:r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28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7">
            <w:r>
              <w:rPr>
                <w:webHidden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_Toc121247257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28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8">
            <w:r>
              <w:rPr>
                <w:webHidden/>
                <w:sz w:val="24"/>
                <w:szCs w:val="24"/>
              </w:rPr>
              <w:t xml:space="preserve">10. </w:t>
            </w:r>
            <w:r>
              <w:rPr>
                <w:webHidden/>
                <w:sz w:val="24"/>
                <w:szCs w:val="24"/>
              </w:rPr>
              <w:t>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9">
            <w:r>
              <w:rPr>
                <w:webHidden/>
                <w:sz w:val="24"/>
                <w:szCs w:val="24"/>
              </w:rPr>
              <w:t>11. Перечень информационных технологий, используемых при осуществ</w:t>
            </w:r>
            <w:r>
              <w:rPr>
                <w:webHidden/>
                <w:sz w:val="24"/>
                <w:szCs w:val="24"/>
              </w:rPr>
              <w:t>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30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60">
            <w:r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 w:rsidR="00C75785" w:rsidRDefault="00D97DCC"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end"/>
          </w:r>
        </w:p>
      </w:sdtContent>
    </w:sdt>
    <w:p w:rsidR="00C75785" w:rsidRDefault="00D97DCC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:rsidR="00C75785" w:rsidRDefault="00C75785">
      <w:pPr>
        <w:jc w:val="center"/>
        <w:rPr>
          <w:sz w:val="24"/>
          <w:szCs w:val="24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1247244"/>
      <w:r>
        <w:rPr>
          <w:rFonts w:ascii="Times New Roman" w:hAnsi="Times New Roman" w:cs="Times New Roman"/>
          <w:b/>
          <w:color w:val="auto"/>
          <w:sz w:val="28"/>
          <w:szCs w:val="28"/>
        </w:rPr>
        <w:t>1. Наи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менование дисциплины</w:t>
      </w:r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75785" w:rsidRDefault="00D97DCC">
      <w:pPr>
        <w:pStyle w:val="1"/>
        <w:spacing w:before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Практикум «Государственная поддержка базовых и высокотехнологических отраслей промышленности»</w:t>
      </w:r>
    </w:p>
    <w:p w:rsidR="00C75785" w:rsidRDefault="00D97DCC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12472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планируемых результатов обучения по дисциплине</w:t>
      </w:r>
      <w:bookmarkEnd w:id="3"/>
    </w:p>
    <w:p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C75785" w:rsidRDefault="00D97DC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2021 год приема</w:t>
      </w:r>
    </w:p>
    <w:tbl>
      <w:tblPr>
        <w:tblStyle w:val="afe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069"/>
        <w:gridCol w:w="2412"/>
        <w:gridCol w:w="2472"/>
        <w:gridCol w:w="3958"/>
      </w:tblGrid>
      <w:tr w:rsidR="00C75785">
        <w:tc>
          <w:tcPr>
            <w:tcW w:w="1070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4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74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2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75785">
        <w:trPr>
          <w:trHeight w:val="526"/>
        </w:trPr>
        <w:tc>
          <w:tcPr>
            <w:tcW w:w="1070" w:type="dxa"/>
            <w:vMerge w:val="restart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414" w:type="dxa"/>
            <w:vMerge w:val="restart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решать оперативные и стратегические задачи государственного и муниципального управления </w:t>
            </w:r>
          </w:p>
        </w:tc>
        <w:tc>
          <w:tcPr>
            <w:tcW w:w="2474" w:type="dxa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ind w:firstLine="14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 Разрабатывает и оценивает эффективность и результативность решения оперативных и стратегических задач государственного и муниципального управления. </w:t>
            </w:r>
          </w:p>
        </w:tc>
        <w:tc>
          <w:tcPr>
            <w:tcW w:w="3962" w:type="dxa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ть: основные показатели, критерии эффективности и результативности управленческих решений в сфере государственной поддержки промышленности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 методы оценки результативности и эффективности государственного управления в сфере го</w:t>
            </w:r>
            <w:r>
              <w:rPr>
                <w:sz w:val="24"/>
                <w:szCs w:val="24"/>
              </w:rPr>
              <w:t>сударственной поддержки промышленности</w:t>
            </w:r>
          </w:p>
        </w:tc>
      </w:tr>
      <w:tr w:rsidR="00C75785">
        <w:tc>
          <w:tcPr>
            <w:tcW w:w="1070" w:type="dxa"/>
            <w:vMerge/>
            <w:tcBorders>
              <w:top w:val="nil"/>
            </w:tcBorders>
          </w:tcPr>
          <w:p w:rsidR="00C75785" w:rsidRDefault="00C75785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75785" w:rsidRDefault="00C7578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ind w:firstLine="14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 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3962" w:type="dxa"/>
            <w:tcBorders>
              <w:top w:val="nil"/>
            </w:tcBorders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методы анализа </w:t>
            </w:r>
            <w:r>
              <w:rPr>
                <w:sz w:val="24"/>
                <w:szCs w:val="24"/>
              </w:rPr>
              <w:t>условий оказания государственной поддержки промышленности в России, проблем в данной сфере.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определять причины проблем в базовых и высокотехнологических отраслях промышленности России</w:t>
            </w:r>
          </w:p>
        </w:tc>
      </w:tr>
      <w:tr w:rsidR="00C75785">
        <w:trPr>
          <w:trHeight w:val="526"/>
        </w:trPr>
        <w:tc>
          <w:tcPr>
            <w:tcW w:w="1070" w:type="dxa"/>
            <w:vMerge w:val="restart"/>
            <w:shd w:val="clear" w:color="auto" w:fill="auto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ПКП-5</w:t>
            </w:r>
          </w:p>
        </w:tc>
        <w:tc>
          <w:tcPr>
            <w:tcW w:w="2414" w:type="dxa"/>
            <w:vMerge w:val="restart"/>
          </w:tcPr>
          <w:p w:rsidR="00C75785" w:rsidRDefault="00D97DC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применять современные инструменты и методы, </w:t>
            </w:r>
            <w:r>
              <w:rPr>
                <w:sz w:val="24"/>
                <w:szCs w:val="24"/>
              </w:rPr>
              <w:t xml:space="preserve">позволяющие обеспечивать устойчивое развитие социально-экономической системы, стимулирование экономического </w:t>
            </w:r>
            <w:r>
              <w:rPr>
                <w:sz w:val="24"/>
                <w:szCs w:val="24"/>
              </w:rPr>
              <w:lastRenderedPageBreak/>
              <w:t>развития и роста</w:t>
            </w:r>
          </w:p>
        </w:tc>
        <w:tc>
          <w:tcPr>
            <w:tcW w:w="2474" w:type="dxa"/>
          </w:tcPr>
          <w:p w:rsidR="00C75785" w:rsidRDefault="00D97DCC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 Демонстрирует знания современных инструментов и методов, позволяющих обеспечивать устойчивое развитие социально-экономической си</w:t>
            </w:r>
            <w:r>
              <w:rPr>
                <w:sz w:val="24"/>
                <w:szCs w:val="24"/>
              </w:rPr>
              <w:t xml:space="preserve">стемы, стимулирование экономического развития и роста </w:t>
            </w:r>
          </w:p>
        </w:tc>
        <w:tc>
          <w:tcPr>
            <w:tcW w:w="3962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методы, меры и инструменты государственной поддержки базовых и высокотехнологических отраслей промышленности, используемые в целях обеспечивать устойчивое развитие социально-экономической систем</w:t>
            </w:r>
            <w:r>
              <w:rPr>
                <w:sz w:val="24"/>
                <w:szCs w:val="24"/>
              </w:rPr>
              <w:t>ы, стимулирование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  <w:tr w:rsidR="00C75785">
        <w:trPr>
          <w:trHeight w:val="526"/>
        </w:trPr>
        <w:tc>
          <w:tcPr>
            <w:tcW w:w="1070" w:type="dxa"/>
            <w:vMerge/>
            <w:shd w:val="clear" w:color="auto" w:fill="auto"/>
          </w:tcPr>
          <w:p w:rsidR="00C75785" w:rsidRDefault="00C757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C75785" w:rsidRDefault="00C7578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 Выделяет приоритетные направления устойчивого развития социально-экономической </w:t>
            </w:r>
            <w:r>
              <w:rPr>
                <w:sz w:val="24"/>
                <w:szCs w:val="24"/>
              </w:rPr>
              <w:t>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2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</w:rPr>
              <w:t xml:space="preserve">методические подходы к определению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 xml:space="preserve">устойчивого развития социально-экономической системы, стимулирования </w:t>
            </w:r>
            <w:r>
              <w:rPr>
                <w:sz w:val="24"/>
                <w:szCs w:val="24"/>
              </w:rPr>
              <w:t>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</w:t>
            </w:r>
            <w:r>
              <w:rPr>
                <w:sz w:val="24"/>
              </w:rPr>
              <w:t xml:space="preserve">методические подходы для определения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</w:t>
            </w:r>
            <w:r>
              <w:rPr>
                <w:sz w:val="24"/>
                <w:szCs w:val="24"/>
              </w:rPr>
              <w:t xml:space="preserve"> роста</w:t>
            </w:r>
          </w:p>
        </w:tc>
      </w:tr>
      <w:tr w:rsidR="00C75785">
        <w:trPr>
          <w:trHeight w:val="526"/>
        </w:trPr>
        <w:tc>
          <w:tcPr>
            <w:tcW w:w="1070" w:type="dxa"/>
            <w:vMerge/>
            <w:shd w:val="clear" w:color="auto" w:fill="auto"/>
          </w:tcPr>
          <w:p w:rsidR="00C75785" w:rsidRDefault="00C757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C75785" w:rsidRDefault="00C7578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 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962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организационные и нормативно-правовые основы </w:t>
            </w:r>
            <w:r>
              <w:rPr>
                <w:sz w:val="24"/>
              </w:rPr>
              <w:t xml:space="preserve">обеспечения </w:t>
            </w:r>
            <w:r>
              <w:rPr>
                <w:sz w:val="24"/>
              </w:rPr>
              <w:t>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организовывать работу по применению действующих нормативно-правовых акты для реализации </w:t>
            </w:r>
            <w:r>
              <w:rPr>
                <w:sz w:val="24"/>
              </w:rPr>
              <w:t>государственной поддержки базовых и высокотехнологических отраслей промышленнос</w:t>
            </w:r>
            <w:r>
              <w:rPr>
                <w:sz w:val="24"/>
              </w:rPr>
              <w:t xml:space="preserve">ти в целях </w:t>
            </w:r>
            <w:r>
              <w:rPr>
                <w:sz w:val="24"/>
                <w:szCs w:val="24"/>
              </w:rPr>
              <w:t>обеспечения устойчивого развития социально-экономической системы, стимулирования экономического развития и роста</w:t>
            </w:r>
          </w:p>
        </w:tc>
      </w:tr>
    </w:tbl>
    <w:p w:rsidR="00C75785" w:rsidRDefault="00C75785"/>
    <w:p w:rsidR="00C75785" w:rsidRDefault="00C75785"/>
    <w:p w:rsidR="00C75785" w:rsidRDefault="00D97DC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2022 года приема</w:t>
      </w:r>
    </w:p>
    <w:p w:rsidR="00C75785" w:rsidRDefault="00C75785"/>
    <w:tbl>
      <w:tblPr>
        <w:tblStyle w:val="afe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069"/>
        <w:gridCol w:w="2412"/>
        <w:gridCol w:w="2484"/>
        <w:gridCol w:w="3946"/>
      </w:tblGrid>
      <w:tr w:rsidR="00C75785">
        <w:trPr>
          <w:trHeight w:val="369"/>
        </w:trPr>
        <w:tc>
          <w:tcPr>
            <w:tcW w:w="1070" w:type="dxa"/>
            <w:shd w:val="clear" w:color="auto" w:fill="auto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4" w:type="dxa"/>
          </w:tcPr>
          <w:p w:rsidR="00C75785" w:rsidRDefault="00D97DC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86" w:type="dxa"/>
          </w:tcPr>
          <w:p w:rsidR="00C75785" w:rsidRDefault="00D97D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50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обучения (умения и </w:t>
            </w:r>
            <w:r>
              <w:rPr>
                <w:sz w:val="24"/>
                <w:szCs w:val="24"/>
              </w:rPr>
              <w:t>знания), соотнесенные с индикаторами достижения компетенции</w:t>
            </w:r>
          </w:p>
        </w:tc>
      </w:tr>
      <w:tr w:rsidR="00C75785">
        <w:trPr>
          <w:trHeight w:val="369"/>
        </w:trPr>
        <w:tc>
          <w:tcPr>
            <w:tcW w:w="1070" w:type="dxa"/>
            <w:vMerge w:val="restart"/>
            <w:shd w:val="clear" w:color="auto" w:fill="auto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2414" w:type="dxa"/>
            <w:vMerge w:val="restart"/>
          </w:tcPr>
          <w:p w:rsidR="00C75785" w:rsidRDefault="00D97DC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использованию инструментов качественного и количественного анализа при оценке результатов работы органов </w:t>
            </w:r>
            <w:r>
              <w:rPr>
                <w:sz w:val="24"/>
                <w:szCs w:val="24"/>
              </w:rPr>
              <w:lastRenderedPageBreak/>
              <w:t>государственного и муниципального управления, программ и итогов социал</w:t>
            </w:r>
            <w:r>
              <w:rPr>
                <w:sz w:val="24"/>
                <w:szCs w:val="24"/>
              </w:rPr>
              <w:t xml:space="preserve">ьно – экономического развития страны, субъектов Российской Федерации, муниципальных образований, отраслей экономики и социальной сферы  </w:t>
            </w:r>
          </w:p>
        </w:tc>
        <w:tc>
          <w:tcPr>
            <w:tcW w:w="2486" w:type="dxa"/>
          </w:tcPr>
          <w:p w:rsidR="00C75785" w:rsidRDefault="00D97D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1.Демонстрирует знание сущности инструментов качественного и количественного анализа при оценке результатов работы орга</w:t>
            </w:r>
            <w:r>
              <w:rPr>
                <w:sz w:val="24"/>
                <w:szCs w:val="24"/>
              </w:rPr>
              <w:t xml:space="preserve">нов </w:t>
            </w:r>
            <w:r>
              <w:rPr>
                <w:sz w:val="24"/>
                <w:szCs w:val="24"/>
              </w:rPr>
              <w:lastRenderedPageBreak/>
              <w:t xml:space="preserve">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</w:tc>
        <w:tc>
          <w:tcPr>
            <w:tcW w:w="3950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инструменты качественного и количествен</w:t>
            </w:r>
            <w:r>
              <w:rPr>
                <w:sz w:val="24"/>
                <w:szCs w:val="24"/>
              </w:rPr>
              <w:t>ного анализа при оценке результатов государственной поддержки базовых и высокотехнологических отраслях промышленности России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использовать инструменты качественного и количественного </w:t>
            </w:r>
            <w:r>
              <w:rPr>
                <w:sz w:val="24"/>
                <w:szCs w:val="24"/>
              </w:rPr>
              <w:lastRenderedPageBreak/>
              <w:t xml:space="preserve">анализа при оценке результатов государственной поддержки базовых и </w:t>
            </w:r>
            <w:r>
              <w:rPr>
                <w:sz w:val="24"/>
                <w:szCs w:val="24"/>
              </w:rPr>
              <w:t>высокотехнологических отраслях промышленности России</w:t>
            </w:r>
          </w:p>
        </w:tc>
      </w:tr>
      <w:tr w:rsidR="00C75785">
        <w:trPr>
          <w:trHeight w:val="369"/>
        </w:trPr>
        <w:tc>
          <w:tcPr>
            <w:tcW w:w="1070" w:type="dxa"/>
            <w:vMerge/>
            <w:shd w:val="clear" w:color="auto" w:fill="auto"/>
          </w:tcPr>
          <w:p w:rsidR="00C75785" w:rsidRDefault="00C757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C75785" w:rsidRDefault="00C7578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</w:t>
            </w:r>
            <w:r>
              <w:rPr>
                <w:sz w:val="24"/>
                <w:szCs w:val="24"/>
              </w:rPr>
              <w:t>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3950" w:type="dxa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показатели и критерии оценки результатов государственной поддержки базовых и высокотехнологических отраслях промышленно</w:t>
            </w:r>
            <w:r>
              <w:rPr>
                <w:sz w:val="24"/>
                <w:szCs w:val="24"/>
              </w:rPr>
              <w:t>сти России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рассчитывать и интерпретировать показатели оценки результатов государственной поддержки базовых и высокотехнологических отраслях промышленности России</w:t>
            </w:r>
          </w:p>
        </w:tc>
      </w:tr>
      <w:tr w:rsidR="00C75785">
        <w:trPr>
          <w:trHeight w:val="526"/>
        </w:trPr>
        <w:tc>
          <w:tcPr>
            <w:tcW w:w="1070" w:type="dxa"/>
            <w:vMerge w:val="restart"/>
          </w:tcPr>
          <w:p w:rsidR="00C75785" w:rsidRDefault="00D97DC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ПКП-5</w:t>
            </w:r>
          </w:p>
        </w:tc>
        <w:tc>
          <w:tcPr>
            <w:tcW w:w="2414" w:type="dxa"/>
            <w:vMerge w:val="restart"/>
          </w:tcPr>
          <w:p w:rsidR="00C75785" w:rsidRDefault="00D97DC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</w:t>
            </w:r>
            <w:r>
              <w:rPr>
                <w:sz w:val="24"/>
                <w:szCs w:val="24"/>
              </w:rPr>
              <w:t xml:space="preserve">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2486" w:type="dxa"/>
          </w:tcPr>
          <w:p w:rsidR="00C75785" w:rsidRDefault="00D97DCC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 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</w:t>
            </w:r>
            <w:r>
              <w:rPr>
                <w:sz w:val="24"/>
                <w:szCs w:val="24"/>
              </w:rPr>
              <w:t xml:space="preserve">ономического развития и роста </w:t>
            </w:r>
          </w:p>
        </w:tc>
        <w:tc>
          <w:tcPr>
            <w:tcW w:w="3950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методы, меры и инструменты государственной поддержки базовых и высокотехнологических отраслей промышленности, используемые в целях обеспечивать устойчивое развитие социально-экономической системы, стимулирование эконом</w:t>
            </w:r>
            <w:r>
              <w:rPr>
                <w:sz w:val="24"/>
                <w:szCs w:val="24"/>
              </w:rPr>
              <w:t>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  <w:tr w:rsidR="00C75785">
        <w:trPr>
          <w:trHeight w:val="526"/>
        </w:trPr>
        <w:tc>
          <w:tcPr>
            <w:tcW w:w="1070" w:type="dxa"/>
            <w:vMerge/>
          </w:tcPr>
          <w:p w:rsidR="00C75785" w:rsidRDefault="00C757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C75785" w:rsidRDefault="00C7578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 Выделяет приоритетные направления </w:t>
            </w:r>
            <w:r>
              <w:rPr>
                <w:sz w:val="24"/>
                <w:szCs w:val="24"/>
              </w:rPr>
              <w:lastRenderedPageBreak/>
              <w:t>устойчивого развития социально-экономической системы, стимулирования эконом</w:t>
            </w:r>
            <w:r>
              <w:rPr>
                <w:sz w:val="24"/>
                <w:szCs w:val="24"/>
              </w:rPr>
              <w:t>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50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</w:rPr>
              <w:t xml:space="preserve">методические подходы к определению приоритетов поддержки высокотехнологических </w:t>
            </w:r>
            <w:r>
              <w:rPr>
                <w:sz w:val="24"/>
              </w:rPr>
              <w:lastRenderedPageBreak/>
              <w:t xml:space="preserve">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</w:t>
            </w:r>
            <w:r>
              <w:rPr>
                <w:sz w:val="24"/>
                <w:szCs w:val="24"/>
              </w:rPr>
              <w:t xml:space="preserve">менять </w:t>
            </w:r>
            <w:r>
              <w:rPr>
                <w:sz w:val="24"/>
              </w:rPr>
              <w:t xml:space="preserve">методические подходы для определения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</w:tc>
      </w:tr>
      <w:tr w:rsidR="00C75785">
        <w:trPr>
          <w:trHeight w:val="526"/>
        </w:trPr>
        <w:tc>
          <w:tcPr>
            <w:tcW w:w="1070" w:type="dxa"/>
            <w:vMerge/>
          </w:tcPr>
          <w:p w:rsidR="00C75785" w:rsidRDefault="00C757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C75785" w:rsidRDefault="00C7578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 Определяет основные </w:t>
            </w:r>
            <w:r>
              <w:rPr>
                <w:sz w:val="24"/>
                <w:szCs w:val="24"/>
              </w:rPr>
              <w:t>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950" w:type="dxa"/>
          </w:tcPr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организационные и нормативно-правовые основы </w:t>
            </w:r>
            <w:r>
              <w:rPr>
                <w:sz w:val="24"/>
              </w:rPr>
              <w:t xml:space="preserve">обеспечения государственной поддержки базовых </w:t>
            </w:r>
            <w:r>
              <w:rPr>
                <w:sz w:val="24"/>
              </w:rPr>
              <w:t>и высокотехнологических отраслей промышленности</w:t>
            </w:r>
          </w:p>
          <w:p w:rsidR="00C75785" w:rsidRDefault="00D97D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организовывать работу по применению действующих нормативно-правовых акты для реализации </w:t>
            </w:r>
            <w:r>
              <w:rPr>
                <w:sz w:val="24"/>
              </w:rPr>
              <w:t xml:space="preserve">государственной поддержки базовых 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обеспечения устойчивого</w:t>
            </w:r>
            <w:r>
              <w:rPr>
                <w:sz w:val="24"/>
                <w:szCs w:val="24"/>
              </w:rPr>
              <w:t xml:space="preserve"> развития социально-экономической системы, стимулирования экономического развития и роста</w:t>
            </w:r>
          </w:p>
        </w:tc>
      </w:tr>
    </w:tbl>
    <w:p w:rsidR="00C75785" w:rsidRDefault="00C75785"/>
    <w:p w:rsidR="00C75785" w:rsidRDefault="00C75785">
      <w:bookmarkStart w:id="4" w:name="_Hlk120874746"/>
      <w:bookmarkEnd w:id="4"/>
    </w:p>
    <w:p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2124724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</w:p>
    <w:p w:rsidR="00C75785" w:rsidRDefault="00D97DC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Дисциплина Практикум «Государственная поддержка базовых и высокотехнологических отраслей промышленности»</w:t>
      </w:r>
      <w:r>
        <w:rPr>
          <w:rFonts w:eastAsia="Arial Narrow"/>
          <w:color w:val="000000"/>
          <w:sz w:val="28"/>
          <w:szCs w:val="28"/>
        </w:rPr>
        <w:t xml:space="preserve"> входит цикл профиля (элективный).</w:t>
      </w:r>
    </w:p>
    <w:p w:rsidR="00C75785" w:rsidRDefault="00C75785">
      <w:pPr>
        <w:ind w:firstLine="709"/>
        <w:jc w:val="both"/>
        <w:rPr>
          <w:bCs/>
          <w:sz w:val="28"/>
          <w:szCs w:val="28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124724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:rsidR="00C75785" w:rsidRDefault="00C75785">
      <w:pPr>
        <w:rPr>
          <w:b/>
          <w:bCs/>
        </w:rPr>
      </w:pPr>
    </w:p>
    <w:p w:rsidR="00C75785" w:rsidRDefault="00D97DCC">
      <w:pPr>
        <w:jc w:val="center"/>
        <w:rPr>
          <w:bCs/>
          <w:sz w:val="28"/>
          <w:szCs w:val="22"/>
        </w:rPr>
      </w:pPr>
      <w:r>
        <w:rPr>
          <w:bCs/>
          <w:sz w:val="28"/>
          <w:szCs w:val="22"/>
        </w:rPr>
        <w:t>очная / очно-заочная форма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52"/>
        <w:gridCol w:w="2620"/>
        <w:gridCol w:w="2339"/>
      </w:tblGrid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Вид учебной работы   по </w:t>
            </w:r>
            <w:r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7/8</w:t>
            </w:r>
          </w:p>
          <w:p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3 з.е. / 108 ч.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  <w:rPr>
                <w:rStyle w:val="5135pt"/>
                <w:rFonts w:eastAsia="Arial Narrow"/>
                <w:sz w:val="24"/>
                <w:szCs w:val="24"/>
              </w:rPr>
            </w:pPr>
            <w:r>
              <w:rPr>
                <w:rStyle w:val="5135pt"/>
                <w:rFonts w:eastAsia="Arial Narrow"/>
                <w:sz w:val="24"/>
                <w:szCs w:val="24"/>
              </w:rPr>
              <w:t>50/32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rStyle w:val="5135pt"/>
                <w:rFonts w:eastAsia="Arial Narrow"/>
                <w:sz w:val="24"/>
                <w:szCs w:val="24"/>
              </w:rPr>
              <w:t>50/32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50/32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50/32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58/76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58/76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C75785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зачет</w:t>
            </w:r>
          </w:p>
        </w:tc>
      </w:tr>
    </w:tbl>
    <w:p w:rsidR="00C75785" w:rsidRDefault="00C75785">
      <w:pPr>
        <w:rPr>
          <w:bCs/>
          <w:sz w:val="24"/>
        </w:rPr>
      </w:pPr>
    </w:p>
    <w:p w:rsidR="00C75785" w:rsidRDefault="00C75785">
      <w:pPr>
        <w:pStyle w:val="af"/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24724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124724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Содержание дисциплины</w:t>
      </w:r>
      <w:bookmarkEnd w:id="8"/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bidi="he-IL"/>
        </w:rPr>
        <w:t xml:space="preserve">Тема 1. </w:t>
      </w:r>
      <w:r>
        <w:rPr>
          <w:rFonts w:eastAsia="Calibri"/>
          <w:b/>
          <w:bCs/>
          <w:sz w:val="28"/>
          <w:szCs w:val="28"/>
          <w:lang w:eastAsia="en-US"/>
        </w:rPr>
        <w:t>Современные условия функционирования базовых и высокотехнологических отраслей промышленности Российской Федерации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Четвертая промышленная революция. Высокотехнологичные продукты и высокотехнологические предприятия. </w:t>
      </w:r>
      <w:r>
        <w:rPr>
          <w:rFonts w:eastAsia="Calibri"/>
          <w:sz w:val="28"/>
          <w:szCs w:val="28"/>
          <w:lang w:eastAsia="en-US"/>
        </w:rPr>
        <w:t>Цифровизация и цифровая трансформация. Национальные цели развития России до 2030 года. Развитие экономических институтов и поддержание макроэкономической стабильности. Формирование институциональной среды инновационного развития. Ресурсные основы промышлен</w:t>
      </w:r>
      <w:r>
        <w:rPr>
          <w:rFonts w:eastAsia="Calibri"/>
          <w:sz w:val="28"/>
          <w:szCs w:val="28"/>
          <w:lang w:eastAsia="en-US"/>
        </w:rPr>
        <w:t>ной политики. Долгосрочные приоритеты денежно-кредитной и бюджетной политики. Долгосрочные приоритеты развития финансовых рынков и банковского сектора. Повышение национальной конкурентоспособности. Тенденции развития высокотехнологических промышленных пред</w:t>
      </w:r>
      <w:r>
        <w:rPr>
          <w:rFonts w:eastAsia="Calibri"/>
          <w:sz w:val="28"/>
          <w:szCs w:val="28"/>
          <w:lang w:eastAsia="en-US"/>
        </w:rPr>
        <w:t>приятий в современной экономике.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2: Нормативно-правовое обеспечение государственной </w:t>
      </w:r>
      <w:bookmarkStart w:id="9" w:name="_Hlk121490888"/>
      <w:r>
        <w:rPr>
          <w:rFonts w:eastAsia="Calibri"/>
          <w:b/>
          <w:bCs/>
          <w:sz w:val="28"/>
          <w:szCs w:val="28"/>
          <w:lang w:eastAsia="en-US"/>
        </w:rPr>
        <w:t>поддержки базовых и высокотехнологических отраслей промышленности</w:t>
      </w:r>
      <w:bookmarkEnd w:id="9"/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Федеральный закон "О промышленной политике в Российской Федерации" от 31.12.2014 N 488-ФЗ (ред. от 0</w:t>
      </w:r>
      <w:r>
        <w:rPr>
          <w:rFonts w:eastAsia="Calibri"/>
          <w:sz w:val="28"/>
          <w:szCs w:val="28"/>
          <w:lang w:eastAsia="en-US"/>
        </w:rPr>
        <w:t>1.05.2022). Указ Президента №474 от 14.07.2020 г. «О национальных целях развития России до 2030 года». Единый план по достижению национальных целей развития РФ на период до 2024 года и на плановый период до 2030 года (1 октября 2021 г.)."Прогноз долгосрочн</w:t>
      </w:r>
      <w:r>
        <w:rPr>
          <w:rFonts w:eastAsia="Calibri"/>
          <w:sz w:val="28"/>
          <w:szCs w:val="28"/>
          <w:lang w:eastAsia="en-US"/>
        </w:rPr>
        <w:t>ого социально-экономического развития Российской Федерации на период до 2030 года". Отраслевые стратегии и государственные программы. Региональные государственные программы развития экономики.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3: </w:t>
      </w:r>
      <w:bookmarkStart w:id="10" w:name="_Hlk121478479"/>
      <w:r>
        <w:rPr>
          <w:rFonts w:eastAsia="Calibri"/>
          <w:b/>
          <w:bCs/>
          <w:sz w:val="28"/>
          <w:szCs w:val="28"/>
          <w:lang w:eastAsia="en-US"/>
        </w:rPr>
        <w:t>Современные инструменты и методы, позволяющие обеспечи</w:t>
      </w:r>
      <w:r>
        <w:rPr>
          <w:rFonts w:eastAsia="Calibri"/>
          <w:b/>
          <w:bCs/>
          <w:sz w:val="28"/>
          <w:szCs w:val="28"/>
          <w:lang w:eastAsia="en-US"/>
        </w:rPr>
        <w:t xml:space="preserve">вать устойчивое развитие и стимулирование экономического развития и роста </w:t>
      </w:r>
      <w:bookmarkStart w:id="11" w:name="_Hlk121496906"/>
      <w:r>
        <w:rPr>
          <w:rFonts w:eastAsia="Calibri"/>
          <w:b/>
          <w:bCs/>
          <w:sz w:val="28"/>
          <w:szCs w:val="28"/>
          <w:lang w:eastAsia="en-US"/>
        </w:rPr>
        <w:t>базовых и высокотехнологических отраслей промышленности</w:t>
      </w:r>
      <w:bookmarkEnd w:id="11"/>
    </w:p>
    <w:p w:rsidR="00C75785" w:rsidRDefault="00D97DC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Направления развития базовых и высокотехнологических отраслей промышленности.</w:t>
      </w:r>
    </w:p>
    <w:p w:rsidR="00C75785" w:rsidRDefault="00D97DC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Инструменты качественного и количественного анал</w:t>
      </w:r>
      <w:r>
        <w:rPr>
          <w:rFonts w:eastAsia="Calibri"/>
          <w:sz w:val="28"/>
          <w:szCs w:val="28"/>
          <w:lang w:eastAsia="en-US"/>
        </w:rPr>
        <w:t xml:space="preserve">иза поддержки базовых </w:t>
      </w:r>
      <w:r>
        <w:rPr>
          <w:rFonts w:eastAsia="Calibri"/>
          <w:sz w:val="28"/>
          <w:szCs w:val="28"/>
          <w:lang w:eastAsia="en-US"/>
        </w:rPr>
        <w:lastRenderedPageBreak/>
        <w:t xml:space="preserve">и высокотехнологических отраслей промышленности. Доклад "Социально-экономическое положение России" (Ежемесячное издание Росстата). </w:t>
      </w:r>
      <w:r>
        <w:rPr>
          <w:color w:val="000000"/>
          <w:sz w:val="28"/>
          <w:szCs w:val="28"/>
        </w:rPr>
        <w:t>Форсайт-метод, установление приоритетов, сценарный подход.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Многоуровневый подход к формированию и реали</w:t>
      </w:r>
      <w:r>
        <w:rPr>
          <w:rFonts w:eastAsia="Calibri"/>
          <w:sz w:val="28"/>
          <w:szCs w:val="28"/>
          <w:lang w:eastAsia="en-US"/>
        </w:rPr>
        <w:t>зации промышленной политики. Инструмент реализации национальных целей — Национальные проекты России. Создание высокотехнологических промышленных кластеров. Поддержка промышленности в условиях пандемии коронавирусной инфекции. Поддержка промышленности в усл</w:t>
      </w:r>
      <w:r>
        <w:rPr>
          <w:rFonts w:eastAsia="Calibri"/>
          <w:sz w:val="28"/>
          <w:szCs w:val="28"/>
          <w:lang w:eastAsia="en-US"/>
        </w:rPr>
        <w:t>овиях санкционных противодействий недружественных стран.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4: Мероприятия, проводимые в рамках государственной поддержки базовых и высокотехнологических отраслей промышленности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Институциональные мероприятия. Научно-технические и инженерно-технологическ</w:t>
      </w:r>
      <w:r>
        <w:rPr>
          <w:rFonts w:eastAsia="Calibri"/>
          <w:sz w:val="28"/>
          <w:szCs w:val="28"/>
          <w:lang w:eastAsia="en-US"/>
        </w:rPr>
        <w:t xml:space="preserve">ие мероприятия. Инвестиционные мероприятия (государственное субсидирование. Инновационные мероприятия (управление жизненным циклом высокотехнологичных продуктов и высокотехнологических предприятий). Мероприятия в области международного сотрудничества 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bookmarkStart w:id="12" w:name="_Hlk121411529"/>
      <w:bookmarkEnd w:id="10"/>
      <w:r>
        <w:rPr>
          <w:rFonts w:eastAsia="Calibri"/>
          <w:b/>
          <w:bCs/>
          <w:sz w:val="28"/>
          <w:szCs w:val="28"/>
          <w:lang w:eastAsia="en-US"/>
        </w:rPr>
        <w:t>Тем</w:t>
      </w:r>
      <w:r>
        <w:rPr>
          <w:rFonts w:eastAsia="Calibri"/>
          <w:b/>
          <w:bCs/>
          <w:sz w:val="28"/>
          <w:szCs w:val="28"/>
          <w:lang w:eastAsia="en-US"/>
        </w:rPr>
        <w:t>а 5: Государственная поддержка базовых отраслей промышленности Российской Федерации</w:t>
      </w:r>
      <w:bookmarkEnd w:id="12"/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отечественного энергетического, нефтегазового, транспортного и тяжелого машиностроения.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станкоинструментальной промышлен</w:t>
      </w:r>
      <w:r>
        <w:rPr>
          <w:rFonts w:eastAsia="Calibri"/>
          <w:sz w:val="28"/>
          <w:szCs w:val="28"/>
          <w:lang w:eastAsia="en-US"/>
        </w:rPr>
        <w:t xml:space="preserve">ности 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горно-металлургического комплекса.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6: Государственная поддержка высокотехнологических отраслей промышленности Российской Федерации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авиационной промышленности и двигателестроения.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</w:t>
      </w:r>
      <w:r>
        <w:rPr>
          <w:rFonts w:eastAsia="Calibri"/>
          <w:sz w:val="28"/>
          <w:szCs w:val="28"/>
          <w:lang w:eastAsia="en-US"/>
        </w:rPr>
        <w:t>ная поддержка ракетно-космической промышленности.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атомного энергопромышленного комплекса.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судостроительной промышленности.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электронной и радиоэлектронной промышленности.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7: Деятельность органов государственной власти по поддержке </w:t>
      </w:r>
      <w:bookmarkStart w:id="13" w:name="_Hlk121499745"/>
      <w:r>
        <w:rPr>
          <w:rFonts w:eastAsia="Calibri"/>
          <w:b/>
          <w:bCs/>
          <w:sz w:val="28"/>
          <w:szCs w:val="28"/>
          <w:lang w:eastAsia="en-US"/>
        </w:rPr>
        <w:t xml:space="preserve">базовых и </w:t>
      </w:r>
      <w:bookmarkEnd w:id="13"/>
      <w:r>
        <w:rPr>
          <w:rFonts w:eastAsia="Calibri"/>
          <w:b/>
          <w:bCs/>
          <w:sz w:val="28"/>
          <w:szCs w:val="28"/>
          <w:lang w:eastAsia="en-US"/>
        </w:rPr>
        <w:t>высокотехнологических отраслей промышленности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Основные направления деятельности Правительства Российской Федерации на период до 2024 года" (утв. Правительством РФ 29.09.2018). Конце</w:t>
      </w:r>
      <w:r>
        <w:rPr>
          <w:rFonts w:eastAsia="Calibri"/>
          <w:sz w:val="28"/>
          <w:szCs w:val="28"/>
          <w:lang w:eastAsia="en-US"/>
        </w:rPr>
        <w:t>пция «новой индустриализации».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Работа федеральных органов государственной власти по поддержке базовых и высокотехнологических отраслей промышленности. Фонд развития промышленности. Региональные механизмы развития приоритетных базовых и высокотехнологичных </w:t>
      </w:r>
      <w:r>
        <w:rPr>
          <w:rFonts w:eastAsia="Calibri"/>
          <w:sz w:val="28"/>
          <w:szCs w:val="28"/>
          <w:lang w:eastAsia="en-US"/>
        </w:rPr>
        <w:t>отраслей промышленности.</w:t>
      </w:r>
      <w:r>
        <w:rPr>
          <w:rFonts w:ascii="Calibri" w:eastAsia="Calibri" w:hAnsi="Calibri" w:cs="Arial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Государственная поддержка инновационной активности в промышленности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8: Участие общественных организаций в развитии базовых и высокотехнологических отраслей промышленности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Взаимодействие государства, частного бизнеса и обществ</w:t>
      </w:r>
      <w:r>
        <w:rPr>
          <w:rFonts w:eastAsia="Calibri"/>
          <w:sz w:val="28"/>
          <w:szCs w:val="28"/>
          <w:lang w:eastAsia="en-US"/>
        </w:rPr>
        <w:t>а как субъектов инновационного развития. АНО «Национальные приоритеты».</w:t>
      </w:r>
      <w:r>
        <w:rPr>
          <w:rFonts w:ascii="Calibri" w:eastAsia="Calibri" w:hAnsi="Calibri" w:cs="Arial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Общероссийская общественная организация малого и среднего предпринимательства «ОПОРА РОССИИ». Российский союз промышленников и предпринимателей. Торгово-промышленная палата Российской </w:t>
      </w:r>
      <w:r>
        <w:rPr>
          <w:rFonts w:eastAsia="Calibri"/>
          <w:sz w:val="28"/>
          <w:szCs w:val="28"/>
          <w:lang w:eastAsia="en-US"/>
        </w:rPr>
        <w:t>Федерации. Общественные советы при органах власти.</w:t>
      </w:r>
    </w:p>
    <w:p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9: Зарубежный опыт государственной поддержки базовых и высокотехнологических отраслей промышленности</w:t>
      </w:r>
    </w:p>
    <w:p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Основные этапы эволюции взглядов на промышленную политику в мире. Анализ опыта проведения промышле</w:t>
      </w:r>
      <w:r>
        <w:rPr>
          <w:rFonts w:eastAsia="Calibri"/>
          <w:sz w:val="28"/>
          <w:szCs w:val="28"/>
          <w:lang w:eastAsia="en-US"/>
        </w:rPr>
        <w:t>нной политики в технологически развитых странах мира. Мировой опыт государственной поддержки промышленных инвестиционных проектов. Применение зарубежного опыта формирования высокотехнологичного промышленного сектора в российских условиях.</w:t>
      </w:r>
    </w:p>
    <w:p w:rsidR="00C75785" w:rsidRDefault="00C75785">
      <w:pPr>
        <w:widowControl/>
        <w:spacing w:line="276" w:lineRule="auto"/>
        <w:ind w:firstLine="709"/>
        <w:jc w:val="both"/>
        <w:rPr>
          <w:rFonts w:eastAsia="Arial Narrow"/>
          <w:b/>
          <w:bCs/>
          <w:sz w:val="28"/>
          <w:szCs w:val="28"/>
          <w:lang w:eastAsia="en-US"/>
        </w:rPr>
      </w:pPr>
    </w:p>
    <w:p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1247250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 – те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матический план</w:t>
      </w:r>
      <w:bookmarkEnd w:id="14"/>
    </w:p>
    <w:p w:rsidR="00C75785" w:rsidRDefault="00D97DCC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очная форма обучения / очно-заочная форма обучения 2021, 2022 год набора</w:t>
      </w:r>
    </w:p>
    <w:p w:rsidR="00C75785" w:rsidRDefault="00C75785">
      <w:pPr>
        <w:tabs>
          <w:tab w:val="right" w:pos="851"/>
        </w:tabs>
        <w:ind w:firstLine="709"/>
        <w:jc w:val="center"/>
        <w:rPr>
          <w:sz w:val="28"/>
          <w:szCs w:val="28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95"/>
        <w:gridCol w:w="2817"/>
        <w:gridCol w:w="938"/>
        <w:gridCol w:w="938"/>
        <w:gridCol w:w="802"/>
        <w:gridCol w:w="1341"/>
        <w:gridCol w:w="1072"/>
        <w:gridCol w:w="1608"/>
      </w:tblGrid>
      <w:tr w:rsidR="00C75785">
        <w:trPr>
          <w:jc w:val="center"/>
        </w:trPr>
        <w:tc>
          <w:tcPr>
            <w:tcW w:w="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75785" w:rsidRDefault="00D97DC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пп/п</w:t>
            </w:r>
          </w:p>
        </w:tc>
        <w:tc>
          <w:tcPr>
            <w:tcW w:w="2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75785">
        <w:trPr>
          <w:jc w:val="center"/>
        </w:trPr>
        <w:tc>
          <w:tcPr>
            <w:tcW w:w="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</w:t>
            </w:r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  <w:p w:rsidR="00C75785" w:rsidRDefault="00C7578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условия функционирования базовых и высокотехнологических отраслей промышленности Российской Федерации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задач.</w:t>
            </w:r>
          </w:p>
          <w:p w:rsidR="00C75785" w:rsidRDefault="00C75785">
            <w:pPr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</w:rPr>
              <w:t>Нормативно-правовое обеспечение государственной поддержки базовых и 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rPr>
                <w:sz w:val="24"/>
                <w:szCs w:val="24"/>
                <w:lang w:eastAsia="ar-SA"/>
              </w:rPr>
            </w:pP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инструменты и методы, позволяющие обеспечивать устойчивое развитие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 xml:space="preserve"> и стимулирование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lastRenderedPageBreak/>
              <w:t>экономического развития и роста базовых и 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16/14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iCs/>
                <w:sz w:val="24"/>
                <w:szCs w:val="24"/>
                <w:lang w:eastAsia="ar-SA"/>
              </w:rPr>
              <w:t xml:space="preserve">Мероприятия, проводимые в рамках государственной поддержки базовых и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базовых отраслей промышленности Российской Федерации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высокотехнологических отраслей промышленности Российской Федерации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 xml:space="preserve">Деятельность органов государственной власти по поддержке базовых и высокотехнологических </w:t>
            </w:r>
            <w:r>
              <w:rPr>
                <w:rFonts w:eastAsia="SimSun"/>
                <w:sz w:val="24"/>
                <w:szCs w:val="24"/>
                <w:lang w:eastAsia="ar-SA"/>
              </w:rPr>
              <w:t>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Участие общественных организаций в развитии базовых и 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Зарубежный опыт государственной поддержки базовых и высокотехнологических отраслей промышленности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85" w:rsidRDefault="00D97DC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ind w:left="-248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108/108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58/76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75785">
        <w:trPr>
          <w:jc w:val="center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ind w:firstLine="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54/70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C75785" w:rsidRDefault="00C75785">
      <w:pPr>
        <w:keepNext/>
        <w:ind w:firstLine="709"/>
        <w:jc w:val="both"/>
        <w:rPr>
          <w:b/>
          <w:bCs/>
          <w:sz w:val="28"/>
          <w:szCs w:val="28"/>
        </w:rPr>
      </w:pPr>
    </w:p>
    <w:p w:rsidR="00C75785" w:rsidRDefault="00D97DCC">
      <w:pPr>
        <w:pStyle w:val="a9"/>
        <w:ind w:firstLine="709"/>
        <w:jc w:val="both"/>
        <w:outlineLvl w:val="1"/>
        <w:rPr>
          <w:szCs w:val="28"/>
        </w:rPr>
      </w:pPr>
      <w:bookmarkStart w:id="15" w:name="_Toc121247251"/>
      <w:r>
        <w:rPr>
          <w:szCs w:val="28"/>
        </w:rPr>
        <w:t>5.3. Содержание семинаров, практических занятий</w:t>
      </w:r>
      <w:bookmarkEnd w:id="15"/>
      <w:r>
        <w:rPr>
          <w:szCs w:val="28"/>
        </w:rPr>
        <w:t xml:space="preserve"> </w:t>
      </w:r>
    </w:p>
    <w:p w:rsidR="00C75785" w:rsidRDefault="00C75785">
      <w:pPr>
        <w:keepNext/>
        <w:ind w:firstLine="709"/>
        <w:jc w:val="center"/>
        <w:rPr>
          <w:bCs/>
          <w:sz w:val="28"/>
          <w:szCs w:val="28"/>
        </w:rPr>
      </w:pPr>
    </w:p>
    <w:tbl>
      <w:tblPr>
        <w:tblW w:w="1048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268"/>
        <w:gridCol w:w="6380"/>
        <w:gridCol w:w="1836"/>
      </w:tblGrid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раздел и порядковый номер источника)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условия функционирования базовых и высокотехнологических отраслей промышленности Российской Федерации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color w:val="000000"/>
                <w:sz w:val="27"/>
                <w:szCs w:val="27"/>
                <w:lang w:bidi="he-IL"/>
              </w:rPr>
              <w:t>1.</w:t>
            </w:r>
            <w:r>
              <w:rPr>
                <w:sz w:val="24"/>
              </w:rPr>
              <w:t xml:space="preserve"> Влияние НТП на развитие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2. Промышленный переворот, </w:t>
            </w:r>
            <w:r>
              <w:rPr>
                <w:sz w:val="24"/>
              </w:rPr>
              <w:t>промышленная революция и их последствия.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Промышленность – понятие, состав. Особенности промышленного развития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Цифровизация и цифровая трансформация как тренды развития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Базовые и высокотехнологичные отрасли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6. Роль </w:t>
            </w:r>
            <w:r>
              <w:rPr>
                <w:sz w:val="24"/>
              </w:rPr>
              <w:t>промышленности в достижении национальных целей развития России до 2030 года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Промышленная политика – понятие, цели, содержание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Необходимость поддержки промышленности в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Тенденции развития высокотехнологичных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z w:val="24"/>
              </w:rPr>
              <w:t>Взаимосвязь денежно-кредитной, бюджетной и промышленной политики</w:t>
            </w:r>
          </w:p>
          <w:p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1-4, 6-8, осн. 1, 2,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задач.</w:t>
            </w:r>
          </w:p>
          <w:p w:rsidR="00C75785" w:rsidRDefault="00C75785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eastAsia="SimSun"/>
                <w:sz w:val="24"/>
                <w:szCs w:val="24"/>
              </w:rPr>
              <w:t>Нормативно-правовое обеспечение государственной поддер</w:t>
            </w:r>
            <w:r>
              <w:rPr>
                <w:rFonts w:eastAsia="SimSun"/>
                <w:sz w:val="24"/>
                <w:szCs w:val="24"/>
              </w:rPr>
              <w:t>жки базовых и высокотехнологических отраслей промышленности</w:t>
            </w:r>
          </w:p>
          <w:p w:rsidR="00C75785" w:rsidRDefault="00C75785">
            <w:pPr>
              <w:rPr>
                <w:color w:val="000000"/>
                <w:sz w:val="24"/>
                <w:szCs w:val="24"/>
                <w:lang w:bidi="he-IL"/>
              </w:rPr>
            </w:pPr>
          </w:p>
          <w:p w:rsidR="00C75785" w:rsidRDefault="00C75785">
            <w:pPr>
              <w:ind w:firstLine="709"/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</w:rPr>
              <w:t xml:space="preserve">1. </w:t>
            </w:r>
            <w:r>
              <w:rPr>
                <w:sz w:val="24"/>
              </w:rPr>
              <w:t>Состав нормативно-правовой базы обеспечения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Каковы цели и задачи нормативно-правового обеспечения государс</w:t>
            </w:r>
            <w:r>
              <w:rPr>
                <w:sz w:val="24"/>
              </w:rPr>
              <w:t>твенной поддержки базовых и высокотехнологических отраслей промышленности?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3. ФЗ "О промышленной политике в Российской Федерации" – содержательный анализ 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Возможности и риски реализации ФЗ "О промышленной политике в Российской Федерации"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Нужен ли «ра</w:t>
            </w:r>
            <w:r>
              <w:rPr>
                <w:sz w:val="24"/>
              </w:rPr>
              <w:t>вный доступ» к получению государственной поддержки? Как соотносятся «равный доступ» и создание конкурентных преимуществ?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Взаимосвязь ФЗ "О промышленной политике в Российской Федерации" и стратегических документов, определяющих развитие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Взаимосвязь ФЗ "О промышленной политике в Российской Федерации" и стратегических документов, определяющих развитие территории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Как регламентируется оказание поддержки базовым и высокотехнологическим отраслям промышленности со стороны субъектов РФ и муни</w:t>
            </w:r>
            <w:r>
              <w:rPr>
                <w:sz w:val="24"/>
              </w:rPr>
              <w:t>ципальных образований?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Особенности нормативно-правового обеспечения государственной поддержки базовых и высокотехнологических отраслей промышленности на уровне субъекта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Направления развития и совершенствования нормативно-правового обеспечения гос</w:t>
            </w:r>
            <w:r>
              <w:rPr>
                <w:sz w:val="24"/>
              </w:rPr>
              <w:t xml:space="preserve">ударственной </w:t>
            </w:r>
            <w:r>
              <w:rPr>
                <w:sz w:val="24"/>
              </w:rPr>
              <w:lastRenderedPageBreak/>
              <w:t>поддержки базовых и высокотехнологических отраслей промышленности</w:t>
            </w:r>
          </w:p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1-9,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инструменты и методы, позволяющие обеспечива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ть устойчивое развитие и стимулирование экономического развития и роста базовых и высокотехнологических отраслей промышленности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eastAsia="Arial Narro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</w:rPr>
              <w:t>Роль соглашений – как инструмента планирования и управления в сфере технологического развития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Систематизация как метод ан</w:t>
            </w:r>
            <w:r>
              <w:rPr>
                <w:sz w:val="24"/>
              </w:rPr>
              <w:t>ализа высокотехнологических отраслей: содержание, возможности использования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Библиометрический анализ как метод анализа высокотехнологических отраслей: содержание, возможности использования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Патентный анализ как метод анализа высокотехнологических отра</w:t>
            </w:r>
            <w:r>
              <w:rPr>
                <w:sz w:val="24"/>
              </w:rPr>
              <w:t>слей: содержание, возможности использования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Построение кривой технологической зрелости как метод анализа высокотехнологических отраслей: содержание, возможности использования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Методические подходы к проведению качественного и количественного анализа п</w:t>
            </w:r>
            <w:r>
              <w:rPr>
                <w:sz w:val="24"/>
              </w:rPr>
              <w:t>оддержки базовых 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Методические подходы к определению приоритетов поддержки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Инструменты реализации государственной промышленной политики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9. Методические </w:t>
            </w:r>
            <w:r>
              <w:rPr>
                <w:sz w:val="24"/>
              </w:rPr>
              <w:t>подходы к оценке эффективности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Методические рекомендации по цифровой трансформации государственных корпораций и компаний с государственным участием</w:t>
            </w:r>
          </w:p>
          <w:p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 xml:space="preserve">Рекомендуемая </w:t>
            </w: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литература: нормативные акты: 1-4, 5-8, осн. 2,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Мероприятия, проводимые в рамках государственной поддержки базовых и высокотехнологических 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 xml:space="preserve">1. </w:t>
            </w:r>
            <w:r>
              <w:rPr>
                <w:sz w:val="24"/>
              </w:rPr>
              <w:t>«Пакетная» поддерж</w:t>
            </w:r>
            <w:r>
              <w:rPr>
                <w:sz w:val="24"/>
              </w:rPr>
              <w:t>ка высокотехнологичных компаний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Результаты востребованности мер поддержки высокотехнологических промышленных компаний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Особенности спроса на инструменты государственной поддержки со стороны крупных и средних (малых) высокотехнологичных компаний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Фин</w:t>
            </w:r>
            <w:r>
              <w:rPr>
                <w:sz w:val="24"/>
              </w:rPr>
              <w:t>ансовые меры и инструменты поддержки: состав, содержание, особенности применения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Нефинансовые меры и инструменты поддержки: состав, содержание, особенности применения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Риски использования мер и инструментов поддержки высокотехнологических отраслей про</w:t>
            </w:r>
            <w:r>
              <w:rPr>
                <w:sz w:val="24"/>
              </w:rPr>
              <w:t>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ГИПС – одно окно поиска и получения мер поддержки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Региональная практика выбора мер поддержки высокотехнологичных направлений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Льготные кредиты для инновационных МСП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10. Общая характеристика инновационных и </w:t>
            </w:r>
            <w:r>
              <w:rPr>
                <w:sz w:val="24"/>
              </w:rPr>
              <w:lastRenderedPageBreak/>
              <w:t>инвестиционных мероприятий в рамках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1-4, 6-8, осн. 1,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базовых отраслей промышленности Российской Федерации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7"/>
                <w:szCs w:val="27"/>
                <w:lang w:eastAsia="en-US"/>
              </w:rPr>
              <w:t xml:space="preserve">1. </w:t>
            </w:r>
            <w:r>
              <w:rPr>
                <w:sz w:val="24"/>
              </w:rPr>
              <w:t>Базовые отрасли промышленности: состав, современное состояние, темпы развития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Проблемы и риски развития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Развитие нормативно-правовой ба</w:t>
            </w:r>
            <w:r>
              <w:rPr>
                <w:sz w:val="24"/>
              </w:rPr>
              <w:t>зы государственной поддержки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Содержание государственной политики в сфере развития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Принципы формирования и выбор инструментов государственной поддержки для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Финансирование программ развития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Характеристика наиболее актуальных инструментов государственной поддержки базовых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Особенности государственной поддержки отечественного энергетического, нефте</w:t>
            </w:r>
            <w:r>
              <w:rPr>
                <w:sz w:val="24"/>
              </w:rPr>
              <w:t>газового, транспортного и тяжелого машиностроения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Особенности государственной поддержки станкоинструментальной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Особенности государственной поддержки горно-металлургического комплекса</w:t>
            </w:r>
          </w:p>
          <w:p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 xml:space="preserve">Рекомендуемая литература: нормативные акты: 1-9,  </w:t>
            </w: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осн. 1, доп. 3, 4, 5.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6.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высокотехнологических отраслей промышленности Российской Федерации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1. </w:t>
            </w:r>
            <w:r>
              <w:rPr>
                <w:sz w:val="24"/>
              </w:rPr>
              <w:t xml:space="preserve">Высокотехнологические отрасли промышленности: состав, современное состояние, </w:t>
            </w:r>
            <w:r>
              <w:rPr>
                <w:sz w:val="24"/>
              </w:rPr>
              <w:t>темпы развития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Проблемы и риски развития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Развитие нормативно-правовой базы государственной поддержки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Содержание государственной политики в сфере развития в</w:t>
            </w:r>
            <w:r>
              <w:rPr>
                <w:sz w:val="24"/>
              </w:rPr>
              <w:t>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Принципы формирования и выбор инструментов государственной поддержки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Особенности государственной поддержки авиационной промышленности и двигателестроения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Ос</w:t>
            </w:r>
            <w:r>
              <w:rPr>
                <w:sz w:val="24"/>
              </w:rPr>
              <w:t>обенности государственной поддержки ракетно-космической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Особенности государственной поддержки атомного энергопромышленного комплекса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Особенности государственной поддержки судостроительной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10. Особенности государственной </w:t>
            </w:r>
            <w:r>
              <w:rPr>
                <w:sz w:val="24"/>
              </w:rPr>
              <w:t>электронной и радиоэлектронной промышленности</w:t>
            </w:r>
          </w:p>
          <w:p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lastRenderedPageBreak/>
              <w:t>Рекомендуемая литература: нормативные акты: 1-9,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7. </w:t>
            </w:r>
            <w:r>
              <w:rPr>
                <w:rFonts w:eastAsia="SimSun"/>
                <w:sz w:val="24"/>
                <w:szCs w:val="24"/>
                <w:lang w:eastAsia="ar-SA"/>
              </w:rPr>
              <w:t xml:space="preserve">Деятельность органов государственной власти по поддержке базовых и высокотехнологических </w:t>
            </w:r>
            <w:r>
              <w:rPr>
                <w:rFonts w:eastAsia="SimSun"/>
                <w:sz w:val="24"/>
                <w:szCs w:val="24"/>
                <w:lang w:eastAsia="ar-SA"/>
              </w:rPr>
              <w:t>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1. Характеристика деятельности Правительства Российской Федерации по развитию базовых и в</w:t>
            </w:r>
            <w:bookmarkStart w:id="16" w:name="_Hlk124326599"/>
            <w:r>
              <w:rPr>
                <w:sz w:val="24"/>
              </w:rPr>
              <w:t>ысокотехнологических</w:t>
            </w:r>
            <w:bookmarkEnd w:id="16"/>
            <w:r>
              <w:rPr>
                <w:sz w:val="24"/>
              </w:rPr>
              <w:t xml:space="preserve">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Минпромторг России: полномочия по выработке государственной промышленной политики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Характерис</w:t>
            </w:r>
            <w:r>
              <w:rPr>
                <w:sz w:val="24"/>
              </w:rPr>
              <w:t>тика деятельности организаций, находящихся в ведении Минпромторга России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Цели и задачи деятельности Минпромторга России (анализ публичной декларации)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Основные результаты деятельности Минпромторга России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6. Оценка законопроектной деятельности </w:t>
            </w:r>
            <w:r>
              <w:rPr>
                <w:sz w:val="24"/>
              </w:rPr>
              <w:t>Минпромторга России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Фонд развития промышленности: цель и задачи деятельности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Анализ основных результатов деятельности фонда развития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Характеристика региональных механизмов развития приоритетных базовых и высокотехнологичных отраслей</w:t>
            </w:r>
            <w:r>
              <w:rPr>
                <w:sz w:val="24"/>
              </w:rPr>
              <w:t xml:space="preserve"> промышленности 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Оценка региональных механизмов развития приоритетных базовых и высокотехнологических отраслей промышленности</w:t>
            </w:r>
          </w:p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1-4, 9, осн. 1,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8. </w:t>
            </w:r>
            <w:r>
              <w:rPr>
                <w:rFonts w:eastAsia="SimSun"/>
                <w:sz w:val="24"/>
                <w:szCs w:val="24"/>
                <w:lang w:eastAsia="ar-SA"/>
              </w:rPr>
              <w:t>Участие общественных организаций в развитии базовых и высокотехнологических 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1. Особенности в</w:t>
            </w:r>
            <w:r>
              <w:rPr>
                <w:rFonts w:eastAsiaTheme="minorHAnsi"/>
                <w:sz w:val="24"/>
              </w:rPr>
              <w:t>заимодействи</w:t>
            </w:r>
            <w:r>
              <w:rPr>
                <w:sz w:val="24"/>
              </w:rPr>
              <w:t>я</w:t>
            </w:r>
            <w:r>
              <w:rPr>
                <w:rFonts w:eastAsiaTheme="minorHAnsi"/>
                <w:sz w:val="24"/>
              </w:rPr>
              <w:t xml:space="preserve"> государства, частного бизнеса и общества как субъектов инновационного развития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Деятельность АНО «Национальные приор</w:t>
            </w:r>
            <w:r>
              <w:rPr>
                <w:sz w:val="24"/>
              </w:rPr>
              <w:t>итеты» по развитию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Деятельность Общероссийской общественной организации малого и среднего предпринимательства «ОПОРА РОССИИ»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Деятельность Российского союза промышленников и предпринимателей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Деятельность Торгово-промышленная палата Р</w:t>
            </w:r>
            <w:r>
              <w:rPr>
                <w:sz w:val="24"/>
              </w:rPr>
              <w:t>оссийской Федерации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Деятельность общественных советов при органах власти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Развитие объектов инновационной инфраструктуры в РФ: тенденции и перспективы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Институты развития и инфраструктура</w:t>
            </w:r>
          </w:p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1-4, доп. 3, 5, Р</w:t>
            </w: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9. </w:t>
            </w:r>
            <w:r>
              <w:rPr>
                <w:rFonts w:eastAsia="SimSun"/>
                <w:sz w:val="24"/>
                <w:szCs w:val="24"/>
                <w:lang w:eastAsia="ar-SA"/>
              </w:rPr>
              <w:t xml:space="preserve">Зарубежный опыт государственной поддержки базовых и высокотехнологических отраслей </w:t>
            </w:r>
            <w:r>
              <w:rPr>
                <w:rFonts w:eastAsia="SimSun"/>
                <w:sz w:val="24"/>
                <w:szCs w:val="24"/>
                <w:lang w:eastAsia="ar-SA"/>
              </w:rPr>
              <w:lastRenderedPageBreak/>
              <w:t>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Зарубежный опыт поддержки «Национальных чемпионов» в сфере высокотехнологичной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z w:val="24"/>
              </w:rPr>
              <w:t>Зарубежный опыт поддержки компаний «единорогов» в сфере высокотехнологичной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Приоритеты в выборе направлений технологического развития зарубежных стран: обзор, результаты оценки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4. Зарубежный опыт прямой государственной финансовой поддержк</w:t>
            </w:r>
            <w:r>
              <w:rPr>
                <w:sz w:val="24"/>
              </w:rPr>
              <w:t>и высокотехнологичной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Зарубежный опыт косвенной государственной финансовой поддержки высокотехнологичной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Повышение доступности финансирования высокотехнологичных компаний: зарубежный опыт и рекомендации для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Налогов</w:t>
            </w:r>
            <w:r>
              <w:rPr>
                <w:sz w:val="24"/>
              </w:rPr>
              <w:t>ые стимулы для высокотехнологичных компаний: зарубежный опыт и рекомендации для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Упрощение регуляторного режима для высокотехнологичных компаний: зарубежный опыт и рекомендации для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Стимулирование спроса на инновационную продукцию: зарубежный опы</w:t>
            </w:r>
            <w:r>
              <w:rPr>
                <w:sz w:val="24"/>
              </w:rPr>
              <w:t>т и рекомендации для РФ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Поддержка высокотехнологичного экспорта: зарубежный опыт и рекомендации для РФ</w:t>
            </w:r>
          </w:p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</w:tbl>
    <w:p w:rsidR="00C75785" w:rsidRDefault="00C75785">
      <w:pPr>
        <w:keepNext/>
        <w:ind w:firstLine="709"/>
        <w:jc w:val="both"/>
        <w:rPr>
          <w:sz w:val="28"/>
          <w:szCs w:val="28"/>
        </w:rPr>
      </w:pPr>
    </w:p>
    <w:p w:rsidR="00C75785" w:rsidRDefault="00C75785">
      <w:pPr>
        <w:keepNext/>
        <w:ind w:firstLine="709"/>
        <w:jc w:val="both"/>
        <w:rPr>
          <w:sz w:val="28"/>
          <w:szCs w:val="28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7" w:name="_Toc12124725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6. Перечень учебно-методического обеспечения для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самостоятельной работы обучающихся по дисциплине</w:t>
      </w:r>
      <w:bookmarkEnd w:id="17"/>
    </w:p>
    <w:p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1247253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C75785" w:rsidRDefault="00C75785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1"/>
        <w:gridCol w:w="4216"/>
        <w:gridCol w:w="2754"/>
      </w:tblGrid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</w:t>
            </w:r>
            <w:r>
              <w:rPr>
                <w:b/>
                <w:sz w:val="24"/>
                <w:szCs w:val="24"/>
              </w:rPr>
              <w:t>освоение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iCs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условия функционирования базовых и высокотехнологических отраслей промышленности Российской Федерации</w:t>
            </w:r>
          </w:p>
          <w:p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1. Научно-техническая революция: понятие, причины и следствия</w:t>
            </w:r>
          </w:p>
          <w:p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2. Основные тенден</w:t>
            </w:r>
            <w:r>
              <w:rPr>
                <w:color w:val="000000"/>
                <w:sz w:val="24"/>
                <w:szCs w:val="24"/>
                <w:lang w:bidi="he-IL"/>
              </w:rPr>
              <w:t>ции развития базовых отраслей промышленности в РФ</w:t>
            </w:r>
          </w:p>
          <w:p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3. Основные тенденции развития высокотехнологичных отраслей промышленности в РФ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научной и учебной литературой, творческие задания 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eastAsia="SimSun"/>
                <w:sz w:val="24"/>
                <w:szCs w:val="24"/>
              </w:rPr>
              <w:t>Нормативно-правовое обеспечение государственной поддержки</w:t>
            </w:r>
            <w:r>
              <w:rPr>
                <w:rFonts w:eastAsia="SimSun"/>
                <w:sz w:val="24"/>
                <w:szCs w:val="24"/>
              </w:rPr>
              <w:t xml:space="preserve"> базовых и высокотехнологических отраслей промышленности</w:t>
            </w:r>
          </w:p>
          <w:p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Нормативно-правовые основы развития отдельные отраслей промышленности в РФ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Обзор правоприменительной практики в сфере поддержки базовых и высокотехнологичных отраслей промышленности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>научной и учебной литературой, дискуссии в группах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 xml:space="preserve">Современные инструменты и методы, позволяющие обеспечивать устойчивое развитие и стимулирование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lastRenderedPageBreak/>
              <w:t>экономического развития и роста базовых и высокотехнологических отраслей промышленности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lastRenderedPageBreak/>
              <w:t>1. Методы о</w:t>
            </w: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ценки </w:t>
            </w:r>
            <w:r>
              <w:rPr>
                <w:sz w:val="24"/>
              </w:rPr>
              <w:t>эффективности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2. Методы анализа развития базовых и высокотехнологических отраслей </w:t>
            </w:r>
            <w:r>
              <w:rPr>
                <w:sz w:val="24"/>
              </w:rPr>
              <w:lastRenderedPageBreak/>
              <w:t>промышленности</w:t>
            </w:r>
          </w:p>
          <w:p w:rsidR="00C75785" w:rsidRDefault="00C75785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научной и учебной литературой, подготовка к разбору ситуацион</w:t>
            </w:r>
            <w:r>
              <w:rPr>
                <w:sz w:val="24"/>
                <w:szCs w:val="24"/>
              </w:rPr>
              <w:t>ных заданий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iCs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Мероприятия, проводимые в рамках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1. Анализ востребованности и необходимости мер и инструментов государственной </w:t>
            </w:r>
            <w:r>
              <w:rPr>
                <w:sz w:val="24"/>
              </w:rPr>
              <w:t>поддержки базовых и высокотехнологических</w:t>
            </w:r>
            <w:r>
              <w:rPr>
                <w:sz w:val="24"/>
              </w:rPr>
              <w:t xml:space="preserve"> отраслей промышленности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</w:rPr>
              <w:t>2. Государственная информационная система промышленности – назначение, функционал, динамика развития.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базовых отра</w:t>
            </w:r>
            <w:r>
              <w:rPr>
                <w:rFonts w:eastAsia="SimSun"/>
                <w:sz w:val="24"/>
                <w:szCs w:val="24"/>
                <w:lang w:eastAsia="ar-SA"/>
              </w:rPr>
              <w:t>слей промышленности Российской Федерации</w:t>
            </w:r>
          </w:p>
          <w:p w:rsidR="00C75785" w:rsidRDefault="00C75785">
            <w:pPr>
              <w:rPr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1. Приоритеты развития и поддержки </w:t>
            </w:r>
            <w:r>
              <w:rPr>
                <w:rFonts w:eastAsia="SimSun"/>
                <w:sz w:val="24"/>
                <w:szCs w:val="24"/>
                <w:lang w:eastAsia="ar-SA"/>
              </w:rPr>
              <w:t>базовых отраслей промышленности Российской Федерации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Стратегии развития отдельных </w:t>
            </w:r>
            <w:r>
              <w:rPr>
                <w:rFonts w:eastAsia="SimSun"/>
                <w:sz w:val="24"/>
                <w:szCs w:val="24"/>
                <w:lang w:eastAsia="ar-SA"/>
              </w:rPr>
              <w:t>базовых отраслей промышленности Российской Федерации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Работа с нормативными правовыми актами, </w:t>
            </w: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>изучение официальных сайтов органов власти.</w:t>
            </w:r>
          </w:p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6.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высокотехнологических отраслей промышленности Российской Федерации</w:t>
            </w:r>
          </w:p>
          <w:p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1. Приоритеты развития и поддержки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высокотехнологичных отраслей промыш</w:t>
            </w:r>
            <w:r>
              <w:rPr>
                <w:rFonts w:eastAsia="SimSun"/>
                <w:sz w:val="24"/>
                <w:szCs w:val="24"/>
                <w:lang w:eastAsia="ar-SA"/>
              </w:rPr>
              <w:t>ленности Российской Федерации</w:t>
            </w:r>
          </w:p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2. Стратегии развития отдельных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высокотехнологичных отраслей промышленности Российской Федерации</w:t>
            </w:r>
          </w:p>
          <w:p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7. </w:t>
            </w:r>
            <w:r>
              <w:rPr>
                <w:rFonts w:eastAsia="SimSun"/>
                <w:sz w:val="24"/>
                <w:szCs w:val="24"/>
                <w:lang w:eastAsia="ar-SA"/>
              </w:rPr>
              <w:t xml:space="preserve">Деятельность органов государственной </w:t>
            </w:r>
            <w:r>
              <w:rPr>
                <w:rFonts w:eastAsia="SimSun"/>
                <w:sz w:val="24"/>
                <w:szCs w:val="24"/>
                <w:lang w:eastAsia="ar-SA"/>
              </w:rPr>
              <w:t>власти по поддержке базовых и высокотехнологических отраслей промышленности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Планы и результаты деятельности Минпромторга России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Планы и результаты деятельности Фонда развития промышленности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Планы и результаты деятельности государственных органов </w:t>
            </w:r>
            <w:r>
              <w:rPr>
                <w:sz w:val="24"/>
                <w:szCs w:val="24"/>
              </w:rPr>
              <w:t xml:space="preserve">субъектов РФ по поддержке базовых и высокотехнологичных отраслей промышленности (на отдельных примерах).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8. </w:t>
            </w:r>
            <w:r>
              <w:rPr>
                <w:rFonts w:eastAsia="SimSun"/>
                <w:sz w:val="24"/>
                <w:szCs w:val="24"/>
                <w:lang w:eastAsia="ar-SA"/>
              </w:rPr>
              <w:t>Участие общественных организаций в развитии базовых и высок</w:t>
            </w:r>
            <w:r>
              <w:rPr>
                <w:rFonts w:eastAsia="SimSun"/>
                <w:sz w:val="24"/>
                <w:szCs w:val="24"/>
                <w:lang w:eastAsia="ar-SA"/>
              </w:rPr>
              <w:t>отехнологических отраслей промышленности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1. Инфраструктура поддержки базовых и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высокотехнологических отраслей промышленности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Институты развития и их роль в поддержки базовых и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высокотехнологических отраслей промышленности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 xml:space="preserve">Работа с научной и учебной </w:t>
            </w:r>
            <w:r>
              <w:rPr>
                <w:sz w:val="24"/>
                <w:szCs w:val="24"/>
              </w:rPr>
              <w:t>литературой. Подготовка к разбору ситуационных заданий</w:t>
            </w:r>
          </w:p>
        </w:tc>
      </w:tr>
      <w:tr w:rsidR="00C75785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9. </w:t>
            </w:r>
            <w:r>
              <w:rPr>
                <w:rFonts w:eastAsia="SimSun"/>
                <w:sz w:val="24"/>
                <w:szCs w:val="24"/>
                <w:lang w:eastAsia="ar-SA"/>
              </w:rPr>
              <w:t xml:space="preserve">Зарубежный опыт государственной поддержки базовых и высокотехнологических </w:t>
            </w:r>
            <w:r>
              <w:rPr>
                <w:rFonts w:eastAsia="SimSun"/>
                <w:sz w:val="24"/>
                <w:szCs w:val="24"/>
                <w:lang w:eastAsia="ar-SA"/>
              </w:rPr>
              <w:lastRenderedPageBreak/>
              <w:t>отраслей промышленности</w:t>
            </w:r>
          </w:p>
          <w:p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Динамика развития высокотехнологичных отраслей промышленности зарубежных стран.</w:t>
            </w:r>
          </w:p>
          <w:p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Зарубеж</w:t>
            </w:r>
            <w:r>
              <w:rPr>
                <w:sz w:val="24"/>
                <w:szCs w:val="24"/>
              </w:rPr>
              <w:t xml:space="preserve">ный опыт поддержки </w:t>
            </w:r>
            <w:r>
              <w:rPr>
                <w:sz w:val="24"/>
                <w:szCs w:val="24"/>
              </w:rPr>
              <w:lastRenderedPageBreak/>
              <w:t>базовых и высокотехнологичных направлений промышленности.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Работа с научной и учебной литературой. Подготовка к разбору ситуационных заданий</w:t>
            </w:r>
          </w:p>
        </w:tc>
      </w:tr>
    </w:tbl>
    <w:p w:rsidR="00C75785" w:rsidRDefault="00C75785">
      <w:pPr>
        <w:widowControl/>
        <w:tabs>
          <w:tab w:val="left" w:pos="709"/>
          <w:tab w:val="left" w:pos="993"/>
        </w:tabs>
        <w:jc w:val="both"/>
        <w:rPr>
          <w:rFonts w:eastAsia="Arial Narrow"/>
          <w:sz w:val="24"/>
          <w:szCs w:val="24"/>
          <w:lang w:eastAsia="en-US"/>
        </w:rPr>
      </w:pPr>
    </w:p>
    <w:p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21247254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9"/>
    </w:p>
    <w:p w:rsidR="00C75785" w:rsidRDefault="00D97DCC">
      <w:pPr>
        <w:widowControl/>
        <w:spacing w:line="276" w:lineRule="auto"/>
        <w:jc w:val="center"/>
        <w:rPr>
          <w:b/>
          <w:bCs/>
          <w:i/>
          <w:iCs/>
        </w:rPr>
      </w:pPr>
      <w:r>
        <w:rPr>
          <w:rFonts w:eastAsia="Arial Narrow"/>
          <w:b/>
          <w:bCs/>
          <w:i/>
          <w:iCs/>
          <w:color w:val="000000"/>
          <w:sz w:val="28"/>
          <w:szCs w:val="28"/>
        </w:rPr>
        <w:t>Примерные темы контрольных работ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методов анализа высокотехнологических отраслей</w:t>
      </w:r>
      <w:r>
        <w:rPr>
          <w:rFonts w:eastAsia="Wingdings" w:cs="Wingdings"/>
          <w:color w:val="000000"/>
          <w:sz w:val="28"/>
          <w:szCs w:val="28"/>
          <w:lang w:val="x-none"/>
        </w:rPr>
        <w:t xml:space="preserve">. 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методов, используемых для обоснования приоритетов поддержки высокотехнологических отраслей промышленности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метод</w:t>
      </w:r>
      <w:r>
        <w:rPr>
          <w:rFonts w:eastAsia="Wingdings" w:cs="Wingdings"/>
          <w:color w:val="000000"/>
          <w:sz w:val="28"/>
          <w:szCs w:val="28"/>
        </w:rPr>
        <w:t>ов и методических подходов к оценке эффективности государственной поддержки базовых и высокотехнологических отраслей промышленности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тенденций развития в</w:t>
      </w:r>
      <w:r>
        <w:rPr>
          <w:sz w:val="28"/>
          <w:szCs w:val="28"/>
        </w:rPr>
        <w:t>ысокотехнологических</w:t>
      </w:r>
      <w:r>
        <w:rPr>
          <w:rFonts w:eastAsia="Wingdings" w:cs="Wingdings"/>
          <w:color w:val="000000"/>
          <w:sz w:val="28"/>
          <w:szCs w:val="28"/>
        </w:rPr>
        <w:t xml:space="preserve"> отраслей промышленности в РФ и зарубежных странах (на примере </w:t>
      </w:r>
      <w:r>
        <w:rPr>
          <w:rFonts w:eastAsia="Wingdings" w:cs="Wingdings"/>
          <w:color w:val="000000"/>
          <w:sz w:val="28"/>
          <w:szCs w:val="28"/>
        </w:rPr>
        <w:t>отрасли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тенденций развития базовых отраслей промышленности в РФ и зарубежных странах (на примере отрасли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 xml:space="preserve">Научно-теоретические подходы к определению состава высокотехнологических отраслей промышленности 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Докажите наличие/отсутствие влияния промышленной революции на развитие высокотехнологических отраслей промышленности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 xml:space="preserve">Докажите наличие/отсутствие влияния инновационной инфраструктуры на развитие </w:t>
      </w:r>
      <w:bookmarkStart w:id="20" w:name="_Hlk124327478"/>
      <w:r>
        <w:rPr>
          <w:rFonts w:eastAsia="Wingdings" w:cs="Wingdings"/>
          <w:color w:val="000000"/>
          <w:sz w:val="28"/>
          <w:szCs w:val="28"/>
        </w:rPr>
        <w:t xml:space="preserve">высокотехнологических </w:t>
      </w:r>
      <w:bookmarkEnd w:id="20"/>
      <w:r>
        <w:rPr>
          <w:rFonts w:eastAsia="Wingdings" w:cs="Wingdings"/>
          <w:color w:val="000000"/>
          <w:sz w:val="28"/>
          <w:szCs w:val="28"/>
        </w:rPr>
        <w:t>отраслей промышленности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Докажите наличие</w:t>
      </w:r>
      <w:r>
        <w:rPr>
          <w:rFonts w:eastAsia="Wingdings" w:cs="Wingdings"/>
          <w:color w:val="000000"/>
          <w:sz w:val="28"/>
          <w:szCs w:val="28"/>
        </w:rPr>
        <w:t>/отсутствие влияния институтов развития на развитие высокотехнологичных отраслей промышленности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деятельности органов власти по развитию высокотехнологических отраслей промышленности в РФ и зарубежных странах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деятел</w:t>
      </w:r>
      <w:r>
        <w:rPr>
          <w:rFonts w:eastAsia="Wingdings" w:cs="Wingdings"/>
          <w:color w:val="000000"/>
          <w:sz w:val="28"/>
          <w:szCs w:val="28"/>
        </w:rPr>
        <w:t>ьности органов власти по развитию базовых отраслей промышленности в РФ и зарубежных странах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Оценка эффективности применения мер и инструментов государственной поддержки высокотехнологических отраслей промышленности в РФ и зарубежных странах (на примере фин</w:t>
      </w:r>
      <w:r>
        <w:rPr>
          <w:rFonts w:eastAsia="Wingdings" w:cs="Wingdings"/>
          <w:color w:val="000000"/>
          <w:sz w:val="28"/>
          <w:szCs w:val="28"/>
        </w:rPr>
        <w:t>ансовых мер и инструментов)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Оценка эффективности применения мер и инструментов государственной поддержки высокотехнологических отраслей промышленности в РФ и зарубежных странах (на примере нефинансовых мер и инструментов)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Оценка эффективности применения ме</w:t>
      </w:r>
      <w:r>
        <w:rPr>
          <w:rFonts w:eastAsia="Wingdings" w:cs="Wingdings"/>
          <w:color w:val="000000"/>
          <w:sz w:val="28"/>
          <w:szCs w:val="28"/>
        </w:rPr>
        <w:t xml:space="preserve">р и инструментов государственной поддержки высокотехнологических отраслей промышленности в РФ и </w:t>
      </w:r>
      <w:r>
        <w:rPr>
          <w:rFonts w:eastAsia="Wingdings" w:cs="Wingdings"/>
          <w:color w:val="000000"/>
          <w:sz w:val="28"/>
          <w:szCs w:val="28"/>
        </w:rPr>
        <w:lastRenderedPageBreak/>
        <w:t>зарубежных странах (на примере налоговых стимулов)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Оценка эффективности применения мер и инструментов государственной поддержки высокотехнологических отраслей п</w:t>
      </w:r>
      <w:r>
        <w:rPr>
          <w:rFonts w:eastAsia="Wingdings" w:cs="Wingdings"/>
          <w:color w:val="000000"/>
          <w:sz w:val="28"/>
          <w:szCs w:val="28"/>
        </w:rPr>
        <w:t>ромышленности в РФ и зарубежных странах (на примере упрощения регуляторного режима)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энергетического, нефт</w:t>
      </w:r>
      <w:r>
        <w:rPr>
          <w:rFonts w:eastAsia="Wingdings" w:cs="Wingdings"/>
          <w:color w:val="000000"/>
          <w:sz w:val="28"/>
          <w:szCs w:val="28"/>
        </w:rPr>
        <w:t>егазового, транспортного и тяжелого машиностроения)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станкоинструментальной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 xml:space="preserve">Сравнительный </w:t>
      </w:r>
      <w:r>
        <w:rPr>
          <w:rFonts w:eastAsia="Wingdings" w:cs="Wingdings"/>
          <w:color w:val="000000"/>
          <w:sz w:val="28"/>
          <w:szCs w:val="28"/>
        </w:rPr>
        <w:t>анализ развития и используемых мер и инструментов государственной поддержки отрасли промышленности в РФ и зарубежных странах (на примере горно-металлургического комплекса)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</w:t>
      </w:r>
      <w:r>
        <w:rPr>
          <w:rFonts w:eastAsia="Wingdings" w:cs="Wingdings"/>
          <w:color w:val="000000"/>
          <w:sz w:val="28"/>
          <w:szCs w:val="28"/>
        </w:rPr>
        <w:t>ержки отрасли промышленности в РФ и зарубежных странах (на примере авиационной промышленности и двигателестроения)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</w:t>
      </w:r>
      <w:r>
        <w:rPr>
          <w:rFonts w:eastAsia="Wingdings" w:cs="Wingdings"/>
          <w:color w:val="000000"/>
          <w:sz w:val="28"/>
          <w:szCs w:val="28"/>
        </w:rPr>
        <w:t>а примере ракетно-космической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атомного энергопромышленного комплекса)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 xml:space="preserve">Сравнительный </w:t>
      </w:r>
      <w:r>
        <w:rPr>
          <w:rFonts w:eastAsia="Wingdings" w:cs="Wingdings"/>
          <w:color w:val="000000"/>
          <w:sz w:val="28"/>
          <w:szCs w:val="28"/>
        </w:rPr>
        <w:t>анализ развития и используемых мер и инструментов государственной поддержки отрасли промышленности в РФ и зарубежных странах (на примере судостроительной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Сравнительный анализ развития и используемых мер и инструментов государственной поддер</w:t>
      </w:r>
      <w:r>
        <w:rPr>
          <w:rFonts w:eastAsia="Wingdings" w:cs="Wingdings"/>
          <w:color w:val="000000"/>
          <w:sz w:val="28"/>
          <w:szCs w:val="28"/>
        </w:rPr>
        <w:t>жки отрасли промышленности в РФ и зарубежных странах (на примере электронной и радиоэлектронной промышленности)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Стратегические ориентиры развития высокотехнологичных отраслей промышленности: сравнительный анализ отечественного и зарубежного опыта</w:t>
      </w:r>
    </w:p>
    <w:p w:rsidR="00C75785" w:rsidRDefault="00D97DCC">
      <w:pPr>
        <w:numPr>
          <w:ilvl w:val="0"/>
          <w:numId w:val="1"/>
        </w:num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</w:rPr>
        <w:t>Нормативн</w:t>
      </w:r>
      <w:r>
        <w:rPr>
          <w:rFonts w:eastAsia="Wingdings" w:cs="Wingdings"/>
          <w:color w:val="000000"/>
          <w:sz w:val="28"/>
          <w:szCs w:val="28"/>
        </w:rPr>
        <w:t>о-правовое обеспечение обеспечения государственной поддержки базовых и высокотехнологических отраслей промышленности: сравнительный анализ отечественного и зарубежного опыта</w:t>
      </w:r>
    </w:p>
    <w:p w:rsidR="00C75785" w:rsidRDefault="00C75785">
      <w:p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</w:p>
    <w:p w:rsidR="00C75785" w:rsidRDefault="00D97DC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Критерии балльной оценки различных форм текущего контроля успеваемости содержатся</w:t>
      </w:r>
      <w:r>
        <w:rPr>
          <w:b w:val="0"/>
          <w:szCs w:val="28"/>
        </w:rPr>
        <w:t xml:space="preserve"> в соответствующих методических рекомендациях кафедры.</w:t>
      </w:r>
    </w:p>
    <w:p w:rsidR="00C75785" w:rsidRDefault="00C75785">
      <w:pPr>
        <w:rPr>
          <w:rFonts w:eastAsia="Arial Narrow"/>
          <w:lang w:eastAsia="en-US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21247255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1"/>
    </w:p>
    <w:p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C75785" w:rsidRDefault="00D97DC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</w:t>
      </w:r>
      <w:r>
        <w:rPr>
          <w:sz w:val="28"/>
          <w:szCs w:val="28"/>
        </w:rPr>
        <w:t>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</w:t>
      </w:r>
      <w:r>
        <w:rPr>
          <w:sz w:val="28"/>
          <w:szCs w:val="28"/>
        </w:rPr>
        <w:t>бучения по дисциплине».</w:t>
      </w:r>
    </w:p>
    <w:p w:rsidR="00C75785" w:rsidRDefault="00C75785">
      <w:pPr>
        <w:widowControl/>
        <w:spacing w:line="276" w:lineRule="auto"/>
        <w:jc w:val="center"/>
        <w:rPr>
          <w:rFonts w:eastAsia="Arial Narrow"/>
          <w:b/>
          <w:bCs/>
          <w:color w:val="000000"/>
          <w:sz w:val="28"/>
          <w:szCs w:val="28"/>
        </w:rPr>
      </w:pPr>
    </w:p>
    <w:p w:rsidR="00C75785" w:rsidRDefault="00D97DCC">
      <w:pPr>
        <w:widowControl/>
        <w:spacing w:line="276" w:lineRule="auto"/>
        <w:jc w:val="center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b/>
          <w:bCs/>
          <w:color w:val="000000"/>
          <w:sz w:val="28"/>
          <w:szCs w:val="28"/>
        </w:rPr>
        <w:t>Вопросы для подготовки к зачету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Роль высокотехнологических отраслей промышленности в экономике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Состав и особенности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Взаимосвязь развития высокотехнологических отраслей промышленности и </w:t>
      </w:r>
      <w:r>
        <w:rPr>
          <w:rFonts w:eastAsia="Arial Narrow"/>
          <w:color w:val="000000"/>
          <w:sz w:val="28"/>
          <w:szCs w:val="28"/>
        </w:rPr>
        <w:t>достижения национальных целей развития России до 2030 г.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Понятие и виды промышленной политики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Уровень развития высокотехнологических отраслей промышленности в РФ на современном этапе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Проблемы и риски развития высокотехнологических направлений промышленност</w:t>
      </w:r>
      <w:r>
        <w:rPr>
          <w:rFonts w:eastAsia="Arial Narrow"/>
          <w:color w:val="000000"/>
          <w:sz w:val="28"/>
          <w:szCs w:val="28"/>
        </w:rPr>
        <w:t>и в России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Нормативно-правовые основы обеспечения государственной поддержки базовых 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ФЗ «О промышленной политике в РФ» - роль в развитии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ФЗ «О</w:t>
      </w:r>
      <w:r>
        <w:rPr>
          <w:rFonts w:eastAsia="Arial Narrow"/>
          <w:color w:val="000000"/>
          <w:sz w:val="28"/>
          <w:szCs w:val="28"/>
        </w:rPr>
        <w:t xml:space="preserve"> промышленной политике в РФ»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Стратегические документы, определяющие развитие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Проблемы нормативно-правового обеспечения государственной поддержки базовых и высокотехнологических отраслей промышленности и направл</w:t>
      </w:r>
      <w:r>
        <w:rPr>
          <w:rFonts w:eastAsia="Arial Narrow"/>
          <w:color w:val="000000"/>
          <w:sz w:val="28"/>
          <w:szCs w:val="28"/>
        </w:rPr>
        <w:t>ения их решения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основных методов, используемых для изучения развития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методов анализа поддержки базовых 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методов, испол</w:t>
      </w:r>
      <w:r>
        <w:rPr>
          <w:rFonts w:eastAsia="Arial Narrow"/>
          <w:color w:val="000000"/>
          <w:sz w:val="28"/>
          <w:szCs w:val="28"/>
        </w:rPr>
        <w:t>ьзуемых для обоснования приоритетов развития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lastRenderedPageBreak/>
        <w:t>Характеристика методов, используемых для оценки эффективности государственной поддержки базовых 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Общая характеристика </w:t>
      </w:r>
      <w:r>
        <w:rPr>
          <w:rFonts w:eastAsia="Arial Narrow"/>
          <w:color w:val="000000"/>
          <w:sz w:val="28"/>
          <w:szCs w:val="28"/>
        </w:rPr>
        <w:t>мер и инструментов государственной поддержки высокотехнологических отраслей промышленности, реализуемых в РФ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мер и инструментов государственной поддержки высокотехнологических отраслей промышленности, реализуемых в субъектах РФ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Особенн</w:t>
      </w:r>
      <w:r>
        <w:rPr>
          <w:rFonts w:eastAsia="Arial Narrow"/>
          <w:color w:val="000000"/>
          <w:sz w:val="28"/>
          <w:szCs w:val="28"/>
        </w:rPr>
        <w:t>ости спроса на инструменты государственной поддержки со стороны крупных и средних (малых) высокотехнологичных компаний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финансовых мер и инструментов государственной поддержки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нефин</w:t>
      </w:r>
      <w:r>
        <w:rPr>
          <w:rFonts w:eastAsia="Arial Narrow"/>
          <w:color w:val="000000"/>
          <w:sz w:val="28"/>
          <w:szCs w:val="28"/>
        </w:rPr>
        <w:t>ансовых мер и инструментов государственной поддержки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Инфраструктура подбора мер и инструментов государственной поддержки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Состав, современное состояние и тенденции развития базовых </w:t>
      </w:r>
      <w:r>
        <w:rPr>
          <w:rFonts w:eastAsia="Arial Narrow"/>
          <w:color w:val="000000"/>
          <w:sz w:val="28"/>
          <w:szCs w:val="28"/>
        </w:rPr>
        <w:t>отраслей промышленности в РФ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Состав, современное состояние и тенденции развития высокотехнологических отраслей промышленности в РФ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отечественного энергетического, нефтегазового, транспортного и тяжелого машиностроения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</w:t>
      </w:r>
      <w:r>
        <w:rPr>
          <w:rFonts w:eastAsia="Arial Narrow"/>
          <w:color w:val="000000"/>
          <w:sz w:val="28"/>
          <w:szCs w:val="28"/>
        </w:rPr>
        <w:t>ная поддержка станкоинструментальной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горно-металлургического комплекса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авиационной промышленности и двигателестроения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ракетно-космической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</w:t>
      </w:r>
      <w:r>
        <w:rPr>
          <w:rFonts w:eastAsia="Arial Narrow"/>
          <w:color w:val="000000"/>
          <w:sz w:val="28"/>
          <w:szCs w:val="28"/>
        </w:rPr>
        <w:t>енная поддержка атомного энергопромышленного комплекса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судостроительной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электронной и радиоэлектронной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Основные направления деятельности Правительства Российской Федерации по</w:t>
      </w:r>
      <w:r>
        <w:rPr>
          <w:rFonts w:eastAsia="Arial Narrow"/>
          <w:color w:val="000000"/>
          <w:sz w:val="28"/>
          <w:szCs w:val="28"/>
        </w:rPr>
        <w:t xml:space="preserve"> развитию базовых и высокотехнологических отраслей промышленности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Основные направления деятельности Минпромторга России и организаций, находящихся в ведении Минпромторга России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взаимодействия государства, частного бизнеса и общества ка</w:t>
      </w:r>
      <w:r>
        <w:rPr>
          <w:rFonts w:eastAsia="Arial Narrow"/>
          <w:color w:val="000000"/>
          <w:sz w:val="28"/>
          <w:szCs w:val="28"/>
        </w:rPr>
        <w:t>к субъектов инновационного развития</w:t>
      </w:r>
    </w:p>
    <w:p w:rsidR="00C75785" w:rsidRDefault="00D97DCC">
      <w:pPr>
        <w:pStyle w:val="af4"/>
        <w:widowControl/>
        <w:numPr>
          <w:ilvl w:val="0"/>
          <w:numId w:val="3"/>
        </w:numPr>
        <w:spacing w:line="276" w:lineRule="auto"/>
        <w:ind w:left="993" w:hanging="426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lastRenderedPageBreak/>
        <w:t>Зарубежный опыт развития высокотехнологических отраслей промышленности</w:t>
      </w:r>
    </w:p>
    <w:p w:rsidR="00C75785" w:rsidRDefault="00C75785">
      <w:pPr>
        <w:pStyle w:val="afa"/>
        <w:shd w:val="clear" w:color="auto" w:fill="FFFFFF"/>
        <w:spacing w:beforeAutospacing="0" w:afterAutospacing="0" w:line="360" w:lineRule="auto"/>
        <w:jc w:val="both"/>
        <w:rPr>
          <w:sz w:val="28"/>
          <w:szCs w:val="28"/>
        </w:rPr>
      </w:pPr>
    </w:p>
    <w:p w:rsidR="00C75785" w:rsidRDefault="00D97DCC">
      <w:pPr>
        <w:pStyle w:val="afa"/>
        <w:shd w:val="clear" w:color="auto" w:fill="FFFFFF"/>
        <w:spacing w:beforeAutospacing="0" w:afterAutospacing="0" w:line="36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тестовых заданий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К высокотехнологическим отраслям промышленности относят: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отрасли, отличающиеся быстрым ростом;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 xml:space="preserve">отрасли, в которых </w:t>
      </w:r>
      <w:r>
        <w:rPr>
          <w:sz w:val="28"/>
          <w:szCs w:val="28"/>
        </w:rPr>
        <w:t>затраты на НИОКР составляют порядка 15 %;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отрасли специализации в регионе;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>
        <w:rPr>
          <w:sz w:val="28"/>
          <w:szCs w:val="28"/>
        </w:rPr>
        <w:tab/>
        <w:t>отрасли, продукция которых составляет более половины ВРП.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Приоритетными секторами для развития высокотехнологичных компаний являются: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биотехнологии;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 xml:space="preserve">разработка </w:t>
      </w:r>
      <w:r>
        <w:rPr>
          <w:sz w:val="28"/>
          <w:szCs w:val="28"/>
        </w:rPr>
        <w:t>программного обеспечения;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сельское хозяйство;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г) пищевая промышленность;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д) добыча полезных ископаемых;</w:t>
      </w:r>
    </w:p>
    <w:p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е) легкая промышленность.</w:t>
      </w:r>
    </w:p>
    <w:p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  <w:sectPr w:rsidR="00C75785">
          <w:footerReference w:type="default" r:id="rId11"/>
          <w:pgSz w:w="11906" w:h="16838"/>
          <w:pgMar w:top="1134" w:right="851" w:bottom="1134" w:left="1134" w:header="0" w:footer="709" w:gutter="0"/>
          <w:pgNumType w:start="1"/>
          <w:cols w:space="720"/>
          <w:formProt w:val="0"/>
          <w:titlePg/>
          <w:docGrid w:linePitch="360"/>
        </w:sectPr>
      </w:pPr>
    </w:p>
    <w:tbl>
      <w:tblPr>
        <w:tblStyle w:val="13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552"/>
        <w:gridCol w:w="2694"/>
        <w:gridCol w:w="3544"/>
        <w:gridCol w:w="7087"/>
      </w:tblGrid>
      <w:tr w:rsidR="00C75785">
        <w:trPr>
          <w:trHeight w:val="1134"/>
        </w:trPr>
        <w:tc>
          <w:tcPr>
            <w:tcW w:w="2551" w:type="dxa"/>
            <w:vAlign w:val="center"/>
          </w:tcPr>
          <w:p w:rsidR="00C75785" w:rsidRDefault="00D97DC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</w:t>
            </w:r>
            <w:r>
              <w:rPr>
                <w:sz w:val="24"/>
                <w:szCs w:val="24"/>
              </w:rPr>
              <w:t xml:space="preserve"> компетенции</w:t>
            </w:r>
          </w:p>
        </w:tc>
        <w:tc>
          <w:tcPr>
            <w:tcW w:w="2694" w:type="dxa"/>
            <w:vAlign w:val="center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544" w:type="dxa"/>
            <w:vAlign w:val="center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087" w:type="dxa"/>
            <w:vAlign w:val="center"/>
          </w:tcPr>
          <w:p w:rsidR="00C75785" w:rsidRDefault="00D97DCC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C75785">
        <w:trPr>
          <w:trHeight w:val="544"/>
        </w:trPr>
        <w:tc>
          <w:tcPr>
            <w:tcW w:w="15876" w:type="dxa"/>
            <w:gridSpan w:val="4"/>
            <w:vAlign w:val="center"/>
          </w:tcPr>
          <w:p w:rsidR="00C75785" w:rsidRDefault="00D97DCC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 год приема</w:t>
            </w:r>
          </w:p>
        </w:tc>
      </w:tr>
      <w:tr w:rsidR="00C75785">
        <w:trPr>
          <w:trHeight w:val="1134"/>
        </w:trPr>
        <w:tc>
          <w:tcPr>
            <w:tcW w:w="2551" w:type="dxa"/>
            <w:vMerge w:val="restart"/>
          </w:tcPr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решать оперативные и стратегические задачи </w:t>
            </w:r>
            <w:r>
              <w:rPr>
                <w:sz w:val="24"/>
                <w:szCs w:val="24"/>
              </w:rPr>
              <w:t>государственного и муниципального управления</w:t>
            </w:r>
          </w:p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(ПКП-2)</w:t>
            </w: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 Разрабатывает и оценивает эффективность и результативность решения оперативных и стратегических задач государственного и муниципального управления. 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основные показатели, критерии эффективности </w:t>
            </w:r>
            <w:r>
              <w:rPr>
                <w:sz w:val="24"/>
                <w:szCs w:val="24"/>
              </w:rPr>
              <w:t>и результативности управленческих решений в сфере государственной поддержки промышленности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 методы оценки результативности и эффективности государственного управления в сфере государственной поддержки промышленности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</w:t>
            </w:r>
            <w:r>
              <w:rPr>
                <w:sz w:val="24"/>
                <w:szCs w:val="24"/>
              </w:rPr>
              <w:t>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Ключевым фактором успеха высокотехнологичных компаний является эффективность их расходов на НИОКР. На текущий момент объемы расходов на НИОКР в России остаются на крайне низком уровне, ниже среднемировых показателей, и сопоставимы с показател</w:t>
            </w:r>
            <w:r>
              <w:rPr>
                <w:sz w:val="24"/>
                <w:szCs w:val="24"/>
              </w:rPr>
              <w:t>ями ЮАР, Бразилии и Польши (0,99 % от ВВП и 287,7 долл. на душу населения). Если в большинстве стран НИОКР финансируется за счет собственных средств предприятий, то в России доля предприятий в общих расходах на НИОКР составляет лишь 29,5 %, а большая часть</w:t>
            </w:r>
            <w:r>
              <w:rPr>
                <w:sz w:val="24"/>
                <w:szCs w:val="24"/>
              </w:rPr>
              <w:t xml:space="preserve"> финансируется за счет средств федерального и региональных бюджетов (67 % всех расходов). Несмотря на то что 67 % всех расходов на НИОКР финансируется за счет государственного бюджета, лишь 2 % от всех предприятий в России смогли получить государственную п</w:t>
            </w:r>
            <w:r>
              <w:rPr>
                <w:sz w:val="24"/>
                <w:szCs w:val="24"/>
              </w:rPr>
              <w:t>оддержку на проведение исследований и разработок, при этом среди всех МСП этот показатель составляет 1 %, а среди крупных предприятий 4 %. В европейских странах, США и Канаде этот показатель значительно выше: например, в Канаде 24 % от всех МСП и 37 % от в</w:t>
            </w:r>
            <w:r>
              <w:rPr>
                <w:sz w:val="24"/>
                <w:szCs w:val="24"/>
              </w:rPr>
              <w:t>сех крупных предприятий получили государственную поддержку на проведение НИОКР (при том что 41,1 % всех расходов на НИОКР финансируется за счет самих предприятий).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 какой проблеме идет речь в задании? Какие способы ее решению содержатся в стра</w:t>
            </w:r>
            <w:r>
              <w:rPr>
                <w:sz w:val="24"/>
                <w:szCs w:val="24"/>
              </w:rPr>
              <w:t>тегических документах?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Обоснуйте выбор мер и инструментов для решения указанной проблемы.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1134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ind w:firstLine="14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 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</w:t>
            </w:r>
            <w:r>
              <w:rPr>
                <w:rFonts w:eastAsia="Calibri"/>
                <w:sz w:val="24"/>
                <w:szCs w:val="24"/>
              </w:rPr>
              <w:t>проблем и способам их разрешения.</w:t>
            </w:r>
          </w:p>
          <w:p w:rsidR="00C75785" w:rsidRDefault="00C75785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анализа условий оказания государственной поддержки промышленности в России, проблем в данной сфере.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определять причины проблем в базовых и высокотехнологических отраслях промышленности России</w:t>
            </w: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Ситуацио</w:t>
            </w: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нное задание: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Промышленная политика Японии основывалась на системе государственного индикативного планирования. В послевоенный период целью промышленной политики было быстрое восстановление экономики посредством развития угольной и сталелитейной промышленности. С 1950-х</w:t>
            </w: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годов (и вплоть до 1980-х годов) правительство Японии активно вмешивалось в промышленное развитие, проводя политику, направленную на развитие отраслей с высокой добавленной стоимостью – потенциальных отраслей - «победителей» (автомобилестроение, электрони</w:t>
            </w: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ка, машиностроение). 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Конкурентная политика не являлась одним из ключевых элементов промышленной политики. Так, значительная поддержка на протяжении 1950–1970-х годов оказывалась отраслям, приходящим в упадок. В отношении них реализовывались меры по сокращ</w:t>
            </w: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ению объемов (основного) капитала пу-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тем слияния независимых компаний и рационализации структуры образовавшихся предприятий3. В 1960–1973 гг. Министерство торговли, экономики и промышленности Японии реализовало политику по ограничению конкуренции с целью </w:t>
            </w: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избежать излишнего накопления капитала множеством малых и средних фирм в условиях формирования и развития специализации и вертикально-интегрированных отношений партнеров в рамках финансово-промышленных групп и способствовать реализации эффекта экономии от </w:t>
            </w: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масштаба.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Задание: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1. Дайте обобщенную характеристику промышленной политики Японии в рассматриваемый период.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2. Проведите анализ условий, в которых осуществлялась промышленная политика Японии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3. Обоснуйте необходимость и целесообразность выбранных мер и ин</w:t>
            </w: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струментов поддержки промышленности в Японии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1134"/>
        </w:trPr>
        <w:tc>
          <w:tcPr>
            <w:tcW w:w="2551" w:type="dxa"/>
            <w:vMerge w:val="restart"/>
          </w:tcPr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(ПКП-5)</w:t>
            </w: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 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методы, меры и инструменты государственной поддержки базовых и </w:t>
            </w:r>
            <w:r>
              <w:rPr>
                <w:sz w:val="24"/>
                <w:szCs w:val="24"/>
              </w:rPr>
              <w:t>высокотехнологических отраслей промышленности, используемые в целях обеспечивать устойчивое развитие социально-экономической системы, стимулирование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государственной поддержки базовых и высокот</w:t>
            </w:r>
            <w:r>
              <w:rPr>
                <w:sz w:val="24"/>
                <w:szCs w:val="24"/>
              </w:rPr>
              <w:t>ехнологических отраслей промышленности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Изучите меры и инструменты поддержки, используемые региональными властями Московской области по поддержке базовых и высокотехнологичных отраслей промышленности.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Проведите анализ мер</w:t>
            </w:r>
            <w:r>
              <w:rPr>
                <w:sz w:val="24"/>
                <w:szCs w:val="24"/>
              </w:rPr>
              <w:t xml:space="preserve"> и инструментов государственной поддержки, используемых региональными властями.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Оцените эффективность мер и инструментов государственной поддержки, используемых региональными властями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На основании лучшей отечественной практики и зарубежного опыта </w:t>
            </w:r>
            <w:r>
              <w:rPr>
                <w:sz w:val="24"/>
                <w:szCs w:val="24"/>
              </w:rPr>
              <w:t>обоснуйте необходимость/отсутствие необходимости введения дополнительных мер государственной поддержки базовых и высокотехнологичных отраслей промышленности в регионе.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1134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 Выделяет приоритетные направления устойчивого развития социально-экономической сис</w:t>
            </w:r>
            <w:r>
              <w:rPr>
                <w:sz w:val="24"/>
                <w:szCs w:val="24"/>
              </w:rPr>
              <w:t>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</w:rPr>
              <w:t xml:space="preserve">методические подходы к определению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 xml:space="preserve">устойчивого развития социально-экономической системы, стимулирования экономического </w:t>
            </w:r>
            <w:r>
              <w:rPr>
                <w:sz w:val="24"/>
                <w:szCs w:val="24"/>
              </w:rPr>
              <w:t>развития и роста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</w:t>
            </w:r>
            <w:r>
              <w:rPr>
                <w:sz w:val="24"/>
              </w:rPr>
              <w:t xml:space="preserve">методические подходы для определения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Ситуаци</w:t>
            </w:r>
            <w:r>
              <w:rPr>
                <w:sz w:val="24"/>
                <w:szCs w:val="24"/>
              </w:rPr>
              <w:t>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июля 2012 года Президент РФ Владимир Путин подписал Федеральный закон «О ратификации Протокола о присоединении Российской Федерации к Марракешскому соглашению об учреждении Всемирной торговой организации от 15 апреля 1994 г.». С 22 август</w:t>
            </w:r>
            <w:r>
              <w:rPr>
                <w:sz w:val="24"/>
                <w:szCs w:val="24"/>
              </w:rPr>
              <w:t>а 2012 года Россия официально стала 156-й страной-членом ВТО.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Какова главная цель ВТО и принципы деятельности организации?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Каковы результаты (положительные и отрицательные) от вступления РФ в ВТО?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Как вступление в ВТО влияет на развитие </w:t>
            </w:r>
            <w:r>
              <w:rPr>
                <w:sz w:val="24"/>
                <w:szCs w:val="24"/>
              </w:rPr>
              <w:t>базовых и высокотехнологичных отраслей промышленности? Ответ обоснуйте.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1134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 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организационные и нормативно-правовые основы </w:t>
            </w:r>
            <w:r>
              <w:rPr>
                <w:sz w:val="24"/>
              </w:rPr>
              <w:t>обеспечения государственной поддержки базовых и высокотехнологических отраслей промышленности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организовывать работу по применению действующих нормативно-правовых акты для реализации </w:t>
            </w:r>
            <w:r>
              <w:rPr>
                <w:sz w:val="24"/>
              </w:rPr>
              <w:t>государственно</w:t>
            </w:r>
            <w:r>
              <w:rPr>
                <w:sz w:val="24"/>
              </w:rPr>
              <w:t xml:space="preserve">й поддержки базовых 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обеспечения 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целью создания устойчивого спроса на </w:t>
            </w:r>
            <w:r>
              <w:rPr>
                <w:sz w:val="24"/>
                <w:szCs w:val="24"/>
              </w:rPr>
              <w:t>продукцию российского производства в 2014–2015 гг. Правительством Российской Федерации был направлен ряд директив представителям интересов Российской Федерации в советах директоров акционерных обществ с государственным участием по вопросу осуществления зак</w:t>
            </w:r>
            <w:r>
              <w:rPr>
                <w:sz w:val="24"/>
                <w:szCs w:val="24"/>
              </w:rPr>
              <w:t>упок. Также Правительство рекомендовало акционерным обществам топливно-энергетического комплекса с государственным участием внести изменения в закупочную политику в части возможности заключения долгосрочных контрактов с российскими поставщиками под гаранти</w:t>
            </w:r>
            <w:r>
              <w:rPr>
                <w:sz w:val="24"/>
                <w:szCs w:val="24"/>
              </w:rPr>
              <w:t>рованные объемы поставок будущих периодов оборудования, не имеющего аналогов в России, при условии освоения производства данного оборудования.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Реализацию каких планов и стратегических направлений иллюстрирует данный фрагмент?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Какие шаги были</w:t>
            </w:r>
            <w:r>
              <w:rPr>
                <w:sz w:val="24"/>
                <w:szCs w:val="24"/>
              </w:rPr>
              <w:t xml:space="preserve"> предприняты Правительством РФ для реализации данного направления? Дайте оценку эффективности деятельности Правительства РФ.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567"/>
        </w:trPr>
        <w:tc>
          <w:tcPr>
            <w:tcW w:w="15876" w:type="dxa"/>
            <w:gridSpan w:val="4"/>
            <w:vAlign w:val="center"/>
          </w:tcPr>
          <w:p w:rsidR="00C75785" w:rsidRDefault="00D97DCC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2022 г. приема</w:t>
            </w:r>
          </w:p>
        </w:tc>
      </w:tr>
      <w:tr w:rsidR="00C75785">
        <w:tc>
          <w:tcPr>
            <w:tcW w:w="2551" w:type="dxa"/>
            <w:vMerge w:val="restart"/>
          </w:tcPr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использованию инструментов качественного и </w:t>
            </w:r>
            <w:r>
              <w:rPr>
                <w:sz w:val="24"/>
                <w:szCs w:val="24"/>
              </w:rPr>
              <w:lastRenderedPageBreak/>
              <w:t>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</w:t>
            </w:r>
            <w:r>
              <w:rPr>
                <w:sz w:val="24"/>
                <w:szCs w:val="24"/>
              </w:rPr>
              <w:t xml:space="preserve">и, муниципальных образований, отраслей экономики и социальной сферы </w:t>
            </w:r>
            <w:r>
              <w:rPr>
                <w:rFonts w:eastAsia="Calibri"/>
                <w:sz w:val="24"/>
                <w:szCs w:val="24"/>
              </w:rPr>
              <w:t>(ПКП-3)</w:t>
            </w: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  Демонстрирует знание сущности инструментов качественного и </w:t>
            </w:r>
            <w:r>
              <w:rPr>
                <w:sz w:val="24"/>
                <w:szCs w:val="24"/>
              </w:rPr>
              <w:lastRenderedPageBreak/>
              <w:t xml:space="preserve">количественного анализа при оценке результатов работы органов государственного и муниципального управления, программ </w:t>
            </w:r>
            <w:r>
              <w:rPr>
                <w:sz w:val="24"/>
                <w:szCs w:val="24"/>
              </w:rPr>
              <w:t>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инструменты качественного и количественного анализа при оценке результатов государственной поддержк</w:t>
            </w:r>
            <w:r>
              <w:rPr>
                <w:sz w:val="24"/>
                <w:szCs w:val="24"/>
              </w:rPr>
              <w:t xml:space="preserve">и базовых и </w:t>
            </w:r>
            <w:r>
              <w:rPr>
                <w:sz w:val="24"/>
                <w:szCs w:val="24"/>
              </w:rPr>
              <w:lastRenderedPageBreak/>
              <w:t>высокотехнологических отраслях промышленности России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Уметь: использовать инструменты качественного и количественного анализа при оценке результатов государственной поддержки базовых и высокотехнологических отраслях промышленности России</w:t>
            </w:r>
          </w:p>
        </w:tc>
        <w:tc>
          <w:tcPr>
            <w:tcW w:w="7087" w:type="dxa"/>
            <w:shd w:val="clear" w:color="auto" w:fill="auto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Ситуаци</w:t>
            </w:r>
            <w:r>
              <w:rPr>
                <w:sz w:val="24"/>
                <w:szCs w:val="24"/>
              </w:rPr>
              <w:t>онное задание:</w:t>
            </w:r>
          </w:p>
          <w:p w:rsidR="00C75785" w:rsidRDefault="00D97DCC">
            <w:pPr>
              <w:suppressAutoHyphens w:val="0"/>
              <w:rPr>
                <w:sz w:val="24"/>
              </w:rPr>
            </w:pPr>
            <w:r>
              <w:rPr>
                <w:sz w:val="24"/>
              </w:rPr>
              <w:t>Распоряжением Правительства РФ от 06.06.2020 N 1512-р была принята Сводная стратегия развития обрабатывающей промыш</w:t>
            </w:r>
            <w:r>
              <w:rPr>
                <w:sz w:val="24"/>
              </w:rPr>
              <w:lastRenderedPageBreak/>
              <w:t>ленности РФ до 2024 года и на период до 2035 года, Минпромторгом России была одобрена Стратегия цифровой трансформации обрабат</w:t>
            </w:r>
            <w:r>
              <w:rPr>
                <w:sz w:val="24"/>
              </w:rPr>
              <w:t>ывающих отраслей промышленности в целях достижения их "цифровой зрелости" до 2024 года и на период до 2030 года".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Проведите анализ структуры, смысловой системы указанных стратегий.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Проведите сравнительный анализ содержания указанных стратеги</w:t>
            </w:r>
            <w:r>
              <w:rPr>
                <w:sz w:val="24"/>
                <w:szCs w:val="24"/>
              </w:rPr>
              <w:t>й, выявив сходства и различия.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  <w:highlight w:val="yellow"/>
              </w:rPr>
            </w:pPr>
          </w:p>
        </w:tc>
      </w:tr>
      <w:tr w:rsidR="00C75785">
        <w:trPr>
          <w:trHeight w:val="5008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 </w:t>
            </w:r>
            <w:r>
              <w:rPr>
                <w:sz w:val="24"/>
                <w:szCs w:val="24"/>
              </w:rPr>
              <w:t xml:space="preserve">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</w:t>
            </w:r>
            <w:r>
              <w:rPr>
                <w:sz w:val="24"/>
                <w:szCs w:val="24"/>
              </w:rPr>
              <w:t>, муниципальных образований, отраслей экономики и социальной сферы.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показатели и критерии оценки результатов государственной поддержки базовых и высокотехнологических отраслях промышленности России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рассчитывать и интерпретировать показатели о</w:t>
            </w:r>
            <w:r>
              <w:rPr>
                <w:sz w:val="24"/>
                <w:szCs w:val="24"/>
              </w:rPr>
              <w:t>ценки результатов государственной поддержки базовых и высокотехнологических отраслях промышленности России</w:t>
            </w: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2014 году был принят Федеральный закон N 488-ФЗ «О промышленной политике в Российской Федерации», определивший содержание, тр</w:t>
            </w:r>
            <w:r>
              <w:rPr>
                <w:sz w:val="24"/>
                <w:szCs w:val="24"/>
              </w:rPr>
              <w:t>ебования и подходы к разработке промышленной политике.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Проведите анализ структуры, смысловой системы ФЗ № 488.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Проведите анализ востребованности и исполняемости ФЗ № 488.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Проведите анализ места ФЗ № 488 в системе законодательства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5008"/>
        </w:trPr>
        <w:tc>
          <w:tcPr>
            <w:tcW w:w="2551" w:type="dxa"/>
            <w:vMerge w:val="restart"/>
          </w:tcPr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  <w:p w:rsidR="00C75785" w:rsidRDefault="00D97DCC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(ПКП-5)</w:t>
            </w:r>
          </w:p>
        </w:tc>
        <w:tc>
          <w:tcPr>
            <w:tcW w:w="2694" w:type="dxa"/>
          </w:tcPr>
          <w:p w:rsidR="00C75785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 Демонстрирует знания современных инструментов и методов, позволя</w:t>
            </w:r>
            <w:r>
              <w:rPr>
                <w:sz w:val="24"/>
                <w:szCs w:val="24"/>
              </w:rPr>
              <w:t xml:space="preserve">ющих обеспечивать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методы, меры и инструменты государственной поддержки базовых и высокотехнологических отраслей промышленности, используемые в целях</w:t>
            </w:r>
            <w:r>
              <w:rPr>
                <w:sz w:val="24"/>
                <w:szCs w:val="24"/>
              </w:rPr>
              <w:t xml:space="preserve"> обеспечивать устойчивое развитие социально-экономической системы, стимулирование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государственной поддержки базовых и высокотехнологических отраслей промышленности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2014 году начато создание государственной информационной системы промышленности (ГИСП). Базовыми целями создания ГИСП являлись автоматизация процесса сбора информации, необходимой для разработки и мониторинга промышленной политики; информирование о мерах п</w:t>
            </w:r>
            <w:r>
              <w:rPr>
                <w:sz w:val="24"/>
                <w:szCs w:val="24"/>
              </w:rPr>
              <w:t>оддержки промышленных предприятий; повышение эффективности обмена информацией о состоянии промышленности.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Докажите. является ли ГИСП инструментом реализации государственной промышленной политики.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Поясните, какие сервисы ГИСП позволяют ориент</w:t>
            </w:r>
            <w:r>
              <w:rPr>
                <w:sz w:val="24"/>
                <w:szCs w:val="24"/>
              </w:rPr>
              <w:t>ированы на информирование субъектов промышленности, а какие предназначены для информирования органов власти.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Какие функции ГИСП способствуют обеспечению устойчивого развития социально-экономической системы? 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75785">
        <w:trPr>
          <w:trHeight w:val="5008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 Выделяет приоритетные направления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</w:rPr>
              <w:t xml:space="preserve">методические подходы к определению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</w:t>
            </w:r>
            <w:r>
              <w:rPr>
                <w:sz w:val="24"/>
                <w:szCs w:val="24"/>
              </w:rPr>
              <w:t>мической системы, стимулирования экономического развития и роста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</w:t>
            </w:r>
            <w:r>
              <w:rPr>
                <w:sz w:val="24"/>
              </w:rPr>
              <w:t xml:space="preserve">методические подходы для определения приоритетов поддержки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устойчивого развития социально-экономической системы, стимули</w:t>
            </w:r>
            <w:r>
              <w:rPr>
                <w:sz w:val="24"/>
                <w:szCs w:val="24"/>
              </w:rPr>
              <w:t>рования 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Промышленная политика Финляндии основывалась на тесном сотрудничестве государства, профсоюзов и частных компаний (банков и промышленных компаний). В 1950–1960-х гг. основным инструментом промы</w:t>
            </w:r>
            <w:r>
              <w:rPr>
                <w:sz w:val="24"/>
                <w:szCs w:val="24"/>
              </w:rPr>
              <w:t>шленной политики Финляндии было развитие государственных компаний-«чемпионов» в капиталоинтенсивных отраслях (например, в целлюлозно-бумажной); на долю государства приходилось 30% совокупных сбережений, более того, правительство проводило политику, направл</w:t>
            </w:r>
            <w:r>
              <w:rPr>
                <w:sz w:val="24"/>
                <w:szCs w:val="24"/>
              </w:rPr>
              <w:t xml:space="preserve">енную на увеличение инвестиций частного сектора, однако до 1980-х годов сохранялись ограничения по возможности иностранных компаний осуществлять (прямые) инвестиции. К мерам вертикальной политики также можно отнести и 4 девальвации, проведенные в период с </w:t>
            </w:r>
            <w:r>
              <w:rPr>
                <w:sz w:val="24"/>
                <w:szCs w:val="24"/>
              </w:rPr>
              <w:t>1957 по 1982 г., которые способствовали росту экспорта (в том числе, например, целлюлозно-бумажной промышленности).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Интенсивность использования мер горизонтальной политики начала увеличиваться только в 1980-х годах через значительное увеличение </w:t>
            </w:r>
            <w:r>
              <w:rPr>
                <w:sz w:val="24"/>
                <w:szCs w:val="24"/>
              </w:rPr>
              <w:t>государственных инвестиций в исследования и разработки (а также благодаря реализации мер по развитию венчурного финансирования), развития сетей научных парков и центров компетенций с целью облегчить коммерциализацию результатов научных исследований и повыс</w:t>
            </w:r>
            <w:r>
              <w:rPr>
                <w:sz w:val="24"/>
                <w:szCs w:val="24"/>
              </w:rPr>
              <w:t>ить эффективность взаимодействия участников инновационного процесса. Кластерная политика включает инструменты региональной политики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Задание: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1. Дайте обобщенную характеристику промышленной политики Финляндии в рассматриваемый период.</w:t>
            </w:r>
          </w:p>
          <w:p w:rsidR="00C75785" w:rsidRDefault="00D97DCC">
            <w:pPr>
              <w:suppressAutoHyphens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2. Проведите анализ ус</w:t>
            </w: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ловий, в которых осуществлялась промышленная политика Финляндии.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iCs/>
                <w:sz w:val="24"/>
                <w:szCs w:val="24"/>
                <w:lang w:eastAsia="en-US"/>
              </w:rPr>
              <w:t>3. Обоснуйте необходимость и целесообразность выбранных приоритетов, мер и инструментов поддержки промышленности в Финляндии.</w:t>
            </w:r>
          </w:p>
        </w:tc>
      </w:tr>
      <w:tr w:rsidR="00C75785">
        <w:trPr>
          <w:trHeight w:val="5008"/>
        </w:trPr>
        <w:tc>
          <w:tcPr>
            <w:tcW w:w="2551" w:type="dxa"/>
            <w:vMerge/>
          </w:tcPr>
          <w:p w:rsidR="00C75785" w:rsidRDefault="00C75785">
            <w:pPr>
              <w:suppressAutoHyphens w:val="0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 Определяет основные направления улучшения организации работы</w:t>
            </w:r>
            <w:r>
              <w:rPr>
                <w:sz w:val="24"/>
                <w:szCs w:val="24"/>
              </w:rPr>
              <w:t xml:space="preserve">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544" w:type="dxa"/>
          </w:tcPr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организационные и нормативно-правовые основы </w:t>
            </w:r>
            <w:r>
              <w:rPr>
                <w:sz w:val="24"/>
              </w:rPr>
              <w:t>обеспечения государственной поддержки базовых и высокотехнологических отраслей промышл</w:t>
            </w:r>
            <w:r>
              <w:rPr>
                <w:sz w:val="24"/>
              </w:rPr>
              <w:t>енности</w:t>
            </w:r>
          </w:p>
          <w:p w:rsidR="00C75785" w:rsidRDefault="00D97DCC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организовывать работу по применению действующих нормативно-правовых акты для реализации </w:t>
            </w:r>
            <w:r>
              <w:rPr>
                <w:sz w:val="24"/>
              </w:rPr>
              <w:t xml:space="preserve">государственной поддержки базовых и высокотехнологических отраслей промышленности в целях </w:t>
            </w:r>
            <w:r>
              <w:rPr>
                <w:sz w:val="24"/>
                <w:szCs w:val="24"/>
              </w:rPr>
              <w:t>обеспечения устойчивого развития социально-экономической систем</w:t>
            </w:r>
            <w:r>
              <w:rPr>
                <w:sz w:val="24"/>
                <w:szCs w:val="24"/>
              </w:rPr>
              <w:t>ы, стимулирования экономического развития и роста</w:t>
            </w: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C75785" w:rsidRDefault="00C75785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Диверсификация оборонно-промышленного комплекса (ОПК) проводится в целях выработки и реализации эффективных мер по использованию потенциала ОПК для выпуска высокотехнологичной продук</w:t>
            </w:r>
            <w:r>
              <w:rPr>
                <w:sz w:val="24"/>
                <w:szCs w:val="24"/>
              </w:rPr>
              <w:t>ции гражданского назначения, востребованной на внутреннем и внешнем рынках. Основными задачами диверсификации ОПК являются: стимулирование выпуска высокотехнологичной продукции гражданского и двойного назначения организациями ОПК; обеспечение реализации на</w:t>
            </w:r>
            <w:r>
              <w:rPr>
                <w:sz w:val="24"/>
                <w:szCs w:val="24"/>
              </w:rPr>
              <w:t>укоемких инвестиционных проектов в гражданских отраслях промышленности; обеспечение двустороннего трансфера технологий между ОПК и гражданским сектором; обеспечение модернизации производства гражданской продукции предприятиями ОПК.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Какие организационные мероприятия проводятся для обеспечения диверсификации ОПК? На каком уровне (макро-, мезо, уровне предприятия) эти меры будут наиболее эффективны? </w:t>
            </w:r>
          </w:p>
          <w:p w:rsidR="00C75785" w:rsidRDefault="00D97DC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Какие нормативно-правовые акты определяют процесс диверсификации ОПК? Какие меры </w:t>
            </w:r>
            <w:r>
              <w:rPr>
                <w:sz w:val="24"/>
                <w:szCs w:val="24"/>
              </w:rPr>
              <w:t>поддержки для предприятий ОПК предлагает Правительство РФ?</w:t>
            </w:r>
          </w:p>
          <w:p w:rsidR="00C75785" w:rsidRDefault="00C75785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:rsidR="00C75785" w:rsidRDefault="00C75785"/>
    <w:p w:rsidR="00C75785" w:rsidRDefault="00C75785"/>
    <w:p w:rsidR="00C75785" w:rsidRDefault="00C75785"/>
    <w:p w:rsidR="00C75785" w:rsidRDefault="00C75785">
      <w:pPr>
        <w:widowControl/>
        <w:spacing w:after="160" w:line="259" w:lineRule="auto"/>
        <w:rPr>
          <w:rFonts w:eastAsia="Calibri"/>
          <w:sz w:val="22"/>
          <w:szCs w:val="22"/>
          <w:lang w:eastAsia="en-US"/>
        </w:rPr>
        <w:sectPr w:rsidR="00C75785">
          <w:footerReference w:type="default" r:id="rId12"/>
          <w:pgSz w:w="16838" w:h="11906" w:orient="landscape"/>
          <w:pgMar w:top="1134" w:right="851" w:bottom="1134" w:left="1134" w:header="0" w:footer="709" w:gutter="0"/>
          <w:cols w:space="720"/>
          <w:formProt w:val="0"/>
          <w:docGrid w:linePitch="360"/>
        </w:sect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2124725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2"/>
    </w:p>
    <w:p w:rsidR="00C75785" w:rsidRDefault="00C75785">
      <w:pPr>
        <w:widowControl/>
        <w:spacing w:line="276" w:lineRule="auto"/>
        <w:ind w:firstLine="709"/>
        <w:jc w:val="both"/>
        <w:rPr>
          <w:rFonts w:eastAsia="Arial Narrow"/>
          <w:i/>
          <w:sz w:val="28"/>
          <w:szCs w:val="28"/>
          <w:lang w:eastAsia="en-US"/>
        </w:rPr>
      </w:pPr>
    </w:p>
    <w:p w:rsidR="00C75785" w:rsidRDefault="00D97DCC">
      <w:pPr>
        <w:widowControl/>
        <w:spacing w:line="360" w:lineRule="auto"/>
        <w:jc w:val="center"/>
        <w:rPr>
          <w:rFonts w:eastAsia="SimSun"/>
          <w:i/>
          <w:iCs/>
          <w:sz w:val="28"/>
          <w:szCs w:val="28"/>
          <w:lang w:eastAsia="ar-SA"/>
        </w:rPr>
      </w:pPr>
      <w:bookmarkStart w:id="23" w:name="_Toc121247257"/>
      <w:r>
        <w:rPr>
          <w:rFonts w:eastAsia="SimSun"/>
          <w:i/>
          <w:iCs/>
          <w:sz w:val="28"/>
          <w:szCs w:val="28"/>
          <w:lang w:eastAsia="ar-SA"/>
        </w:rPr>
        <w:t>Нормативные правовые акты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Конституция Российской Федерации. М.: </w:t>
      </w:r>
      <w:r>
        <w:rPr>
          <w:rFonts w:eastAsia="Arial Narrow"/>
          <w:sz w:val="28"/>
          <w:szCs w:val="28"/>
          <w:lang w:eastAsia="en-US"/>
        </w:rPr>
        <w:t>ИНФРА-М, 2014.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Гражданский кодекс Российской Федерации от 30.11.1994 N 51-ФЗ 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Бюджетный кодекс Российской Федерации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Федеральный закон от 31.12.2014 N 488-ФЗ (ред. от 01.05.2022) "О промышленной политике в Российской Федерации"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Федеральный закон от 23.11.20</w:t>
      </w:r>
      <w:r>
        <w:rPr>
          <w:rFonts w:eastAsia="Arial Narrow"/>
          <w:sz w:val="28"/>
          <w:szCs w:val="28"/>
          <w:lang w:eastAsia="en-US"/>
        </w:rPr>
        <w:t xml:space="preserve">07 N 270-ФЗ "О Государственной корпорации по содействию разработке, производству и экспорту высокотехнологичной промышленной продукции "Ростех" 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Стратегия цифровой трансформации обрабатывающих отраслей промышленности в целях достижения их "цифровой зрелост</w:t>
      </w:r>
      <w:r>
        <w:rPr>
          <w:rFonts w:eastAsia="Arial Narrow"/>
          <w:sz w:val="28"/>
          <w:szCs w:val="28"/>
          <w:lang w:eastAsia="en-US"/>
        </w:rPr>
        <w:t>и" до 2024 года и на период до 2030 года" (утв. Минпромторгом РФ)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Распоряжение Правительства РФ от 06.06.2020 N 1512-р «Об утверждении Сводной стратегии развития обрабатывающей промышленности Российской Федерации до 2024 года и на период до 2035 года»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Прик</w:t>
      </w:r>
      <w:r>
        <w:rPr>
          <w:rFonts w:eastAsia="Arial Narrow"/>
          <w:sz w:val="28"/>
          <w:szCs w:val="28"/>
          <w:lang w:eastAsia="en-US"/>
        </w:rPr>
        <w:t>аз Министерства промышленности и торговли Российской Федерации от 16.09.2020 г. N 3092 "Об утверждении Перечня высокотехнологичной продукции, работ и услуг с учетом приоритетных направлений модернизации российской экономики"</w:t>
      </w:r>
    </w:p>
    <w:p w:rsidR="00C75785" w:rsidRDefault="00D97DCC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Приказ Минпромторга России от 2</w:t>
      </w:r>
      <w:r>
        <w:rPr>
          <w:rFonts w:eastAsia="Arial Narrow"/>
          <w:sz w:val="28"/>
          <w:szCs w:val="28"/>
          <w:lang w:eastAsia="en-US"/>
        </w:rPr>
        <w:t>3.06.2016 N 2091 (ред. от 12.08.2021) "Об утверждении Концепции развития государственной информационной системы промышленности"</w:t>
      </w:r>
    </w:p>
    <w:p w:rsidR="00C75785" w:rsidRDefault="00D97DCC">
      <w:pPr>
        <w:spacing w:line="276" w:lineRule="auto"/>
        <w:jc w:val="center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Основная литература</w:t>
      </w:r>
    </w:p>
    <w:p w:rsidR="00C75785" w:rsidRDefault="00D97DCC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1.Кулишер, И. М.  Очерк истории русской промышленности / И. М. Кулишер. — Москва : Издательство Юрайт, 2023.</w:t>
      </w:r>
      <w:r>
        <w:rPr>
          <w:sz w:val="28"/>
          <w:szCs w:val="28"/>
        </w:rPr>
        <w:t xml:space="preserve"> — 143 с. — (Антология мысли). —  Образовательная платформа Юрайт [сайт]. — URL: https://urait.ru/bcode/516653 (дата обращения: 13.01.2023). — Текст : электронный.</w:t>
      </w:r>
    </w:p>
    <w:p w:rsidR="00C75785" w:rsidRDefault="00D97DCC">
      <w:pPr>
        <w:pStyle w:val="af4"/>
        <w:widowControl/>
        <w:spacing w:line="276" w:lineRule="auto"/>
        <w:ind w:left="0"/>
        <w:jc w:val="both"/>
        <w:rPr>
          <w:rFonts w:eastAsia="SimSun"/>
          <w:iCs/>
          <w:sz w:val="28"/>
          <w:szCs w:val="28"/>
          <w:lang w:eastAsia="ar-SA"/>
        </w:rPr>
      </w:pPr>
      <w:r>
        <w:rPr>
          <w:rFonts w:eastAsia="SimSun"/>
          <w:iCs/>
          <w:sz w:val="28"/>
          <w:szCs w:val="28"/>
          <w:lang w:eastAsia="ar-SA"/>
        </w:rPr>
        <w:t>2.</w:t>
      </w:r>
      <w:r>
        <w:rPr>
          <w:sz w:val="28"/>
          <w:szCs w:val="28"/>
        </w:rPr>
        <w:t xml:space="preserve"> Информационные системы управления производственной компанией : учебник и практикум для ву</w:t>
      </w:r>
      <w:r>
        <w:rPr>
          <w:sz w:val="28"/>
          <w:szCs w:val="28"/>
        </w:rPr>
        <w:t>зов / под редакцией Н. Н. Лычкиной. — Москва : Издательство Юрайт, 2023. — 249 с. — (Высшее образование). —  Образовательная платформа Юрайт [сайт]. — URL: https://urait.ru/bcode/511314 (дата обращения: 13.01.2023). — Текст : электронный.</w:t>
      </w:r>
    </w:p>
    <w:p w:rsidR="00C75785" w:rsidRDefault="00D97DCC">
      <w:pPr>
        <w:widowControl/>
        <w:spacing w:line="276" w:lineRule="auto"/>
        <w:ind w:left="1440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Дополнительная ли</w:t>
      </w:r>
      <w:r>
        <w:rPr>
          <w:rFonts w:eastAsia="SimSun"/>
          <w:i/>
          <w:iCs/>
          <w:sz w:val="28"/>
          <w:szCs w:val="28"/>
          <w:lang w:eastAsia="ar-SA"/>
        </w:rPr>
        <w:t>тература</w:t>
      </w:r>
    </w:p>
    <w:p w:rsidR="00C75785" w:rsidRDefault="00D97DCC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Промышленная политика в эпоху цифровой трансформации экономики: монография / В.П. Бауэр, Д.Е. Морковкин, Е.И. Москвитина [и др.]; Финуниверситет; под ред. С.А. Толкачева - Москва: Кнорус, 2018 - 203 с. - Текст: </w:t>
      </w:r>
      <w:r>
        <w:rPr>
          <w:sz w:val="28"/>
          <w:szCs w:val="28"/>
        </w:rPr>
        <w:lastRenderedPageBreak/>
        <w:t>непосредственный. - То же. - 2020</w:t>
      </w:r>
      <w:r>
        <w:rPr>
          <w:sz w:val="28"/>
          <w:szCs w:val="28"/>
        </w:rPr>
        <w:t>. - ЭБС BOOK.ru. - URL:https://book.ru/book/934926 (дата обращения: 13.01.2023). — Текст : электронный.</w:t>
      </w:r>
    </w:p>
    <w:p w:rsidR="00C75785" w:rsidRDefault="00D97DCC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Тютюнник, И.Г. Правовое обеспечение в промышленной политике России: проблемы и перспективы: монография / И.Г. Тютюнник, В.П. Шестак; Финуниверситет. </w:t>
      </w:r>
      <w:r>
        <w:rPr>
          <w:sz w:val="28"/>
          <w:szCs w:val="28"/>
        </w:rPr>
        <w:t>— Москва: Русайнс, 2017 — 199 с. - Текст: непосредственный. - То же. - 2021. - ЭБС BOOK.ru. -  URL:https://book.ru/book/940304 (дата обращения: 13.01.2023). — Текст : электронный.</w:t>
      </w:r>
    </w:p>
    <w:p w:rsidR="00C75785" w:rsidRDefault="00D97DCC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5. Промышленная политика : монография / Е. Ф. Авдокушин, В. Г. Варнавский, А</w:t>
      </w:r>
      <w:r>
        <w:rPr>
          <w:sz w:val="28"/>
          <w:szCs w:val="28"/>
        </w:rPr>
        <w:t>. А. Габарта [и др.] ; под ред. А. С. Булатова. — Москва : КноРус, 2020. — 495 с. — ЭБС BOOK.ru. — URL:https://book.ru/book/934200 (дата обращения: 13.01.2023). — Текст : электронный.</w:t>
      </w:r>
    </w:p>
    <w:p w:rsidR="00C75785" w:rsidRDefault="00C75785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еречень ресурсов информационно-телекоммуникационной сети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«Интернет», необходимых для освоения дисциплины</w:t>
      </w:r>
      <w:bookmarkEnd w:id="23"/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>www.government.ru - Интернет-портал Правительства Российской Федерации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>www.zipsites.ru - - Библиотека экономической и управленческой литературы.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http://www.consultant.ru/ Справочная правовая система «Консультант Плюс» 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http://www.garant.ru/ - Справочная правовая система «ГАРАНТ» 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http://www.znanium.com - Электронно-библиотечная система Znanium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hyperlink r:id="rId13">
        <w:r>
          <w:rPr>
            <w:rFonts w:eastAsia="Arial Narrow"/>
            <w:sz w:val="28"/>
            <w:szCs w:val="28"/>
            <w:lang w:eastAsia="en-US"/>
          </w:rPr>
          <w:t>https://urait.r</w:t>
        </w:r>
        <w:r>
          <w:rPr>
            <w:rFonts w:eastAsia="Arial Narrow"/>
            <w:sz w:val="28"/>
            <w:szCs w:val="28"/>
            <w:lang w:eastAsia="en-US"/>
          </w:rPr>
          <w:t>u/</w:t>
        </w:r>
      </w:hyperlink>
      <w:r>
        <w:rPr>
          <w:rFonts w:eastAsia="Arial Narrow"/>
          <w:sz w:val="28"/>
          <w:szCs w:val="28"/>
          <w:lang w:eastAsia="en-US"/>
        </w:rPr>
        <w:t xml:space="preserve">Образовательная платформа Юрайт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http://elib.fa.ru/ - Электронная библиотека Финансового университета (ЭБ)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val="x-none" w:eastAsia="zh-CN"/>
        </w:rPr>
        <w:t>http://fcp.economy.gov.ru - Официальный сайт федеральных целевых программ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www.budgetrf.ru – информационно-аналитический комплекс «Бюджетная систем</w:t>
      </w:r>
      <w:r>
        <w:rPr>
          <w:rFonts w:eastAsia="Arial Narrow"/>
          <w:sz w:val="28"/>
          <w:szCs w:val="28"/>
          <w:lang w:eastAsia="en-US"/>
        </w:rPr>
        <w:t>а Российской Федерации» в рамках проекта «Университетская информационная система России».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http://openbudget.karelia.ru – Открытый бюджет. Регионы России.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www.worldbank.org – официальный сайт Всемирного банка.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http://www.book.ru - Электронно-библиотечная си</w:t>
      </w:r>
      <w:r>
        <w:rPr>
          <w:rFonts w:eastAsia="Arial Narrow"/>
          <w:sz w:val="28"/>
          <w:szCs w:val="28"/>
          <w:lang w:eastAsia="en-US"/>
        </w:rPr>
        <w:t xml:space="preserve">стема BOOK.RU </w:t>
      </w:r>
    </w:p>
    <w:p w:rsidR="00C75785" w:rsidRDefault="00D97DCC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sz w:val="28"/>
          <w:szCs w:val="28"/>
        </w:rPr>
        <w:t xml:space="preserve">https://rollingstockworld.ru/wp-content/uploads/2022/02/white_book_2022.pdf - Развитие отдельных высокотехнологичных направлений. Белая книга. Редакторы М. Ю. Соколова, Л. Д. Эйделькинд. НИУ «ВШЭ». 2022. </w:t>
      </w:r>
    </w:p>
    <w:p w:rsidR="00C75785" w:rsidRDefault="00C75785">
      <w:pPr>
        <w:widowControl/>
        <w:spacing w:after="160"/>
        <w:jc w:val="both"/>
        <w:rPr>
          <w:rFonts w:eastAsia="Arial Narrow"/>
          <w:sz w:val="28"/>
          <w:szCs w:val="28"/>
          <w:lang w:eastAsia="en-US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2124725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10. Методические указания для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обучающихся по освоению дисциплины</w:t>
      </w:r>
      <w:bookmarkEnd w:id="24"/>
    </w:p>
    <w:p w:rsidR="00C75785" w:rsidRDefault="00D97DCC">
      <w:pPr>
        <w:spacing w:before="120"/>
        <w:ind w:firstLine="709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подготовке контрольной работы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реализуемых в письменном виде, в том числе с использованием</w:t>
      </w:r>
      <w:r>
        <w:rPr>
          <w:sz w:val="28"/>
          <w:szCs w:val="28"/>
        </w:rPr>
        <w:t xml:space="preserve"> информационных технологий.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 и др.)</w:t>
      </w:r>
      <w:r>
        <w:rPr>
          <w:sz w:val="28"/>
          <w:szCs w:val="28"/>
        </w:rPr>
        <w:t>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</w:t>
      </w:r>
      <w:r>
        <w:rPr>
          <w:sz w:val="28"/>
          <w:szCs w:val="28"/>
        </w:rPr>
        <w:t>никами информации.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</w:t>
      </w:r>
      <w:r>
        <w:rPr>
          <w:sz w:val="28"/>
          <w:szCs w:val="28"/>
        </w:rPr>
        <w:t>у и сложности.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контрольных работ студентов проводится в процессе текущего контроля успева</w:t>
      </w:r>
      <w:r>
        <w:rPr>
          <w:sz w:val="28"/>
          <w:szCs w:val="28"/>
        </w:rPr>
        <w:t>емости студентов.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контрольных работ: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материала;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правильность и в </w:t>
      </w:r>
      <w:r>
        <w:rPr>
          <w:sz w:val="28"/>
          <w:szCs w:val="28"/>
        </w:rPr>
        <w:t>полном объеме решение имеющихся в задании практических задач;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выполнения.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– не более 6 страниц, кроме выполнения заданий по формам установ</w:t>
      </w:r>
      <w:r>
        <w:rPr>
          <w:sz w:val="28"/>
          <w:szCs w:val="28"/>
        </w:rPr>
        <w:t>ленного кафедрами образца (таблицы, графики и т.д.) при необходимости.</w:t>
      </w:r>
    </w:p>
    <w:p w:rsidR="00C75785" w:rsidRDefault="00C75785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</w:p>
    <w:p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5" w:name="_Toc12124725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справочных систем (при необходимости).</w:t>
      </w:r>
      <w:bookmarkEnd w:id="25"/>
    </w:p>
    <w:p w:rsidR="00C75785" w:rsidRDefault="00D97DCC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6" w:name="_Toc531614950"/>
      <w:bookmarkStart w:id="27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rFonts w:eastAsia="Calibri"/>
          <w:bCs/>
          <w:kern w:val="2"/>
          <w:sz w:val="28"/>
          <w:szCs w:val="28"/>
        </w:rPr>
      </w:pPr>
      <w:bookmarkStart w:id="28" w:name="_Toc531614951"/>
      <w:bookmarkStart w:id="29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sz w:val="28"/>
          <w:szCs w:val="28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28"/>
      <w:bookmarkEnd w:id="29"/>
    </w:p>
    <w:p w:rsidR="00C75785" w:rsidRDefault="00D97DC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0" w:name="_Toc531614952"/>
      <w:bookmarkStart w:id="31" w:name="_Toc531686469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30"/>
      <w:bookmarkEnd w:id="31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C75785" w:rsidRDefault="00D97DC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2" w:name="_Toc531614953"/>
      <w:bookmarkStart w:id="33" w:name="_Toc531686470"/>
      <w:r>
        <w:rPr>
          <w:rFonts w:eastAsia="Calibri"/>
          <w:b/>
          <w:bCs/>
          <w:kern w:val="2"/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32"/>
      <w:bookmarkEnd w:id="33"/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Информационно-правовая</w:t>
      </w:r>
      <w:r>
        <w:rPr>
          <w:sz w:val="28"/>
          <w:szCs w:val="28"/>
        </w:rPr>
        <w:t xml:space="preserve"> система «Гарант»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Информационно-правовая система «Консультант Плюс»</w:t>
      </w:r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Электронная энциклопедия: </w:t>
      </w:r>
      <w:hyperlink r:id="rId14">
        <w:r>
          <w:rPr>
            <w:sz w:val="28"/>
            <w:szCs w:val="28"/>
          </w:rPr>
          <w:t>http://ru.wikipedia.org/wiki/Wiki</w:t>
        </w:r>
      </w:hyperlink>
    </w:p>
    <w:p w:rsidR="00C75785" w:rsidRDefault="00D97DCC">
      <w:pPr>
        <w:pStyle w:val="af4"/>
        <w:widowControl/>
        <w:spacing w:line="300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4. Система комплексного раскрытия информации «СКРИН» -http://www.skri</w:t>
      </w:r>
      <w:r>
        <w:rPr>
          <w:sz w:val="28"/>
          <w:szCs w:val="28"/>
        </w:rPr>
        <w:t>n.ru</w:t>
      </w:r>
      <w:r>
        <w:rPr>
          <w:rFonts w:eastAsia="Calibri"/>
          <w:bCs/>
          <w:sz w:val="28"/>
          <w:szCs w:val="28"/>
        </w:rPr>
        <w:t>/</w:t>
      </w:r>
    </w:p>
    <w:p w:rsidR="00C75785" w:rsidRDefault="00D97DC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75785" w:rsidRDefault="00D97DC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:rsidR="00C75785" w:rsidRDefault="00D97DCC">
      <w:pPr>
        <w:pStyle w:val="1"/>
        <w:ind w:left="794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4" w:name="_Toc12124726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4"/>
    </w:p>
    <w:p w:rsidR="00C75785" w:rsidRDefault="00C75785"/>
    <w:p w:rsidR="00C75785" w:rsidRDefault="00D97DCC">
      <w:pPr>
        <w:pStyle w:val="af4"/>
        <w:widowControl/>
        <w:spacing w:line="300" w:lineRule="auto"/>
        <w:ind w:left="0" w:firstLine="709"/>
        <w:jc w:val="both"/>
      </w:pPr>
      <w:r>
        <w:rPr>
          <w:sz w:val="28"/>
          <w:szCs w:val="28"/>
        </w:rPr>
        <w:t xml:space="preserve">Занятия по дисциплине проводятся в аудиториях, оборудованных мультимедийными комплексами, компьютерными классами с выходом в Интернет. </w:t>
      </w:r>
    </w:p>
    <w:sectPr w:rsidR="00C75785">
      <w:footerReference w:type="default" r:id="rId15"/>
      <w:pgSz w:w="11906" w:h="16838"/>
      <w:pgMar w:top="1134" w:right="851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DCC" w:rsidRDefault="00D97DCC">
      <w:r>
        <w:separator/>
      </w:r>
    </w:p>
  </w:endnote>
  <w:endnote w:type="continuationSeparator" w:id="0">
    <w:p w:rsidR="00D97DCC" w:rsidRDefault="00D9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2685131"/>
      <w:docPartObj>
        <w:docPartGallery w:val="Page Numbers (Bottom of Page)"/>
        <w:docPartUnique/>
      </w:docPartObj>
    </w:sdtPr>
    <w:sdtEndPr/>
    <w:sdtContent>
      <w:p w:rsidR="00C75785" w:rsidRDefault="00D97DCC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D4E25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3499063"/>
      <w:docPartObj>
        <w:docPartGallery w:val="Page Numbers (Bottom of Page)"/>
        <w:docPartUnique/>
      </w:docPartObj>
    </w:sdtPr>
    <w:sdtEndPr/>
    <w:sdtContent>
      <w:p w:rsidR="00C75785" w:rsidRDefault="00D97DCC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D4E25">
          <w:rPr>
            <w:noProof/>
          </w:rPr>
          <w:t>22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1060574"/>
      <w:docPartObj>
        <w:docPartGallery w:val="Page Numbers (Bottom of Page)"/>
        <w:docPartUnique/>
      </w:docPartObj>
    </w:sdtPr>
    <w:sdtEndPr/>
    <w:sdtContent>
      <w:p w:rsidR="00C75785" w:rsidRDefault="00D97DCC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D4E25">
          <w:rPr>
            <w:noProof/>
          </w:rPr>
          <w:t>33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DCC" w:rsidRDefault="00D97DCC">
      <w:r>
        <w:separator/>
      </w:r>
    </w:p>
  </w:footnote>
  <w:footnote w:type="continuationSeparator" w:id="0">
    <w:p w:rsidR="00D97DCC" w:rsidRDefault="00D97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51EA"/>
    <w:multiLevelType w:val="multilevel"/>
    <w:tmpl w:val="9286C3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32B163C3"/>
    <w:multiLevelType w:val="multilevel"/>
    <w:tmpl w:val="DC2866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3702713"/>
    <w:multiLevelType w:val="multilevel"/>
    <w:tmpl w:val="8B0262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1E93AB7"/>
    <w:multiLevelType w:val="multilevel"/>
    <w:tmpl w:val="6A70BD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785"/>
    <w:rsid w:val="001D4E25"/>
    <w:rsid w:val="00C75785"/>
    <w:rsid w:val="00D9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6E484"/>
  <w15:docId w15:val="{5C06D29C-5070-40E0-97BF-0D0FB90E7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69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A12009"/>
    <w:rPr>
      <w:color w:val="0000FF" w:themeColor="hyperlink"/>
      <w:u w:val="single"/>
    </w:rPr>
  </w:style>
  <w:style w:type="character" w:customStyle="1" w:styleId="5135pt">
    <w:name w:val="Основной текст (5) + 13;5 pt"/>
    <w:qFormat/>
    <w:rsid w:val="00C40BF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af3">
    <w:name w:val="Абзац списка Знак"/>
    <w:link w:val="af4"/>
    <w:uiPriority w:val="34"/>
    <w:qFormat/>
    <w:locked/>
    <w:rsid w:val="000C1F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сылка указателя"/>
    <w:qFormat/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F769D6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6">
    <w:name w:val="List"/>
    <w:basedOn w:val="af"/>
    <w:rPr>
      <w:rFonts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8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b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12009"/>
    <w:pPr>
      <w:spacing w:after="100"/>
      <w:ind w:right="14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qFormat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table" w:styleId="afe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0A3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ECDA7-6E12-4327-988E-4BBB98ADE5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737349-C025-48FB-8BD5-03701992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284142-901E-43BC-8EFF-38F5CC7216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E3964A-FAB7-4376-AD02-803951C7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33</Pages>
  <Words>9825</Words>
  <Characters>56006</Characters>
  <Application>Microsoft Office Word</Application>
  <DocSecurity>0</DocSecurity>
  <Lines>466</Lines>
  <Paragraphs>131</Paragraphs>
  <ScaleCrop>false</ScaleCrop>
  <Company/>
  <LinksUpToDate>false</LinksUpToDate>
  <CharactersWithSpaces>65700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6</cp:revision>
  <cp:lastPrinted>2023-03-03T10:52:00Z</cp:lastPrinted>
  <dcterms:created xsi:type="dcterms:W3CDTF">2023-01-24T12:05:00Z</dcterms:created>
  <dcterms:modified xsi:type="dcterms:W3CDTF">2023-03-14T13:02:00Z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